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ACE" w:rsidRPr="00F86856" w:rsidRDefault="00057BAA" w:rsidP="00F81ACE">
      <w:pPr>
        <w:pStyle w:val="a3"/>
        <w:ind w:left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</w:t>
      </w:r>
      <w:r w:rsidR="00F86856">
        <w:rPr>
          <w:sz w:val="26"/>
          <w:szCs w:val="26"/>
          <w:lang w:val="en-US"/>
        </w:rPr>
        <w:t xml:space="preserve"> 2</w:t>
      </w:r>
      <w:r w:rsidR="00F86856">
        <w:rPr>
          <w:sz w:val="26"/>
          <w:szCs w:val="26"/>
        </w:rPr>
        <w:t>5</w:t>
      </w:r>
    </w:p>
    <w:p w:rsidR="00057BAA" w:rsidRPr="00057BAA" w:rsidRDefault="00057BAA" w:rsidP="00F81ACE">
      <w:pPr>
        <w:pStyle w:val="a3"/>
        <w:ind w:left="0"/>
        <w:jc w:val="right"/>
        <w:rPr>
          <w:sz w:val="26"/>
          <w:szCs w:val="26"/>
        </w:rPr>
      </w:pPr>
      <w:bookmarkStart w:id="0" w:name="_GoBack"/>
      <w:bookmarkEnd w:id="0"/>
    </w:p>
    <w:p w:rsidR="00F81ACE" w:rsidRDefault="00F81ACE" w:rsidP="00C60D78">
      <w:pPr>
        <w:pStyle w:val="a3"/>
        <w:ind w:left="0"/>
        <w:jc w:val="center"/>
        <w:rPr>
          <w:b/>
          <w:sz w:val="28"/>
          <w:szCs w:val="28"/>
        </w:rPr>
      </w:pPr>
    </w:p>
    <w:p w:rsidR="00C60D78" w:rsidRPr="00997077" w:rsidRDefault="00C60D78" w:rsidP="00C60D78">
      <w:pPr>
        <w:pStyle w:val="a3"/>
        <w:ind w:left="0"/>
        <w:jc w:val="center"/>
        <w:rPr>
          <w:b/>
          <w:sz w:val="26"/>
          <w:szCs w:val="26"/>
        </w:rPr>
      </w:pPr>
      <w:proofErr w:type="gramStart"/>
      <w:r w:rsidRPr="00997077">
        <w:rPr>
          <w:b/>
          <w:sz w:val="26"/>
          <w:szCs w:val="26"/>
        </w:rPr>
        <w:t>П</w:t>
      </w:r>
      <w:proofErr w:type="gramEnd"/>
      <w:r w:rsidRPr="00997077">
        <w:rPr>
          <w:b/>
          <w:sz w:val="26"/>
          <w:szCs w:val="26"/>
        </w:rPr>
        <w:t xml:space="preserve"> О Р Я Д О К </w:t>
      </w:r>
    </w:p>
    <w:p w:rsidR="00C60D78" w:rsidRPr="00997077" w:rsidRDefault="00C60D78" w:rsidP="00C60D78">
      <w:pPr>
        <w:pStyle w:val="a3"/>
        <w:ind w:left="0"/>
        <w:jc w:val="center"/>
        <w:rPr>
          <w:b/>
          <w:sz w:val="26"/>
          <w:szCs w:val="26"/>
        </w:rPr>
      </w:pPr>
      <w:r w:rsidRPr="00997077">
        <w:rPr>
          <w:b/>
          <w:sz w:val="26"/>
          <w:szCs w:val="26"/>
        </w:rPr>
        <w:t xml:space="preserve">определения экономической эффективности курсирования </w:t>
      </w:r>
    </w:p>
    <w:p w:rsidR="00C60D78" w:rsidRPr="00997077" w:rsidRDefault="00C60D78" w:rsidP="00C60D78">
      <w:pPr>
        <w:pStyle w:val="a3"/>
        <w:ind w:left="0"/>
        <w:jc w:val="center"/>
        <w:rPr>
          <w:b/>
          <w:sz w:val="26"/>
          <w:szCs w:val="26"/>
        </w:rPr>
      </w:pPr>
      <w:r w:rsidRPr="00997077">
        <w:rPr>
          <w:b/>
          <w:sz w:val="26"/>
          <w:szCs w:val="26"/>
        </w:rPr>
        <w:t xml:space="preserve">пассажирских поездов (вагонов) </w:t>
      </w:r>
    </w:p>
    <w:p w:rsidR="00DE52F5" w:rsidRPr="00057BAA" w:rsidRDefault="00DE52F5" w:rsidP="00C60D78">
      <w:pPr>
        <w:spacing w:line="276" w:lineRule="auto"/>
        <w:ind w:firstLine="709"/>
        <w:jc w:val="both"/>
        <w:rPr>
          <w:sz w:val="26"/>
          <w:szCs w:val="26"/>
        </w:rPr>
      </w:pP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>1.</w:t>
      </w:r>
      <w:r w:rsidRPr="00057BAA">
        <w:rPr>
          <w:sz w:val="26"/>
          <w:szCs w:val="26"/>
        </w:rPr>
        <w:tab/>
        <w:t>Порядок определения  экономической эффективности курсирования пассажирских поездов (вагонов)</w:t>
      </w:r>
      <w:r w:rsidR="00176A6F" w:rsidRPr="00057BAA">
        <w:rPr>
          <w:i/>
          <w:sz w:val="26"/>
          <w:szCs w:val="26"/>
        </w:rPr>
        <w:t xml:space="preserve"> (</w:t>
      </w:r>
      <w:r w:rsidRPr="00057BAA">
        <w:rPr>
          <w:i/>
          <w:sz w:val="26"/>
          <w:szCs w:val="26"/>
        </w:rPr>
        <w:t>далее – Порядок</w:t>
      </w:r>
      <w:r w:rsidRPr="00057BAA">
        <w:rPr>
          <w:sz w:val="26"/>
          <w:szCs w:val="26"/>
        </w:rPr>
        <w:t>) разработан</w:t>
      </w:r>
      <w:r w:rsidR="00784036" w:rsidRPr="00057BAA">
        <w:rPr>
          <w:color w:val="7030A0"/>
          <w:sz w:val="26"/>
          <w:szCs w:val="26"/>
        </w:rPr>
        <w:t xml:space="preserve"> </w:t>
      </w:r>
      <w:r w:rsidRPr="00057BAA">
        <w:rPr>
          <w:sz w:val="26"/>
          <w:szCs w:val="26"/>
        </w:rPr>
        <w:t xml:space="preserve">для определения экономической эффективности курсирования поездов (вагонов) в международном пассажирском сообщении  железнодорожных администраций государств-участников Содружества, Грузии, Латвийской Республики, Литовской Республики и Эстонской Республики. </w:t>
      </w:r>
    </w:p>
    <w:p w:rsidR="00673661" w:rsidRPr="00057BAA" w:rsidRDefault="00C60D78" w:rsidP="00A10C8A">
      <w:pPr>
        <w:ind w:right="45" w:firstLine="709"/>
        <w:jc w:val="both"/>
        <w:rPr>
          <w:i/>
          <w:color w:val="7030A0"/>
          <w:sz w:val="26"/>
          <w:szCs w:val="26"/>
        </w:rPr>
      </w:pPr>
      <w:r w:rsidRPr="00057BAA">
        <w:rPr>
          <w:sz w:val="26"/>
          <w:szCs w:val="26"/>
        </w:rPr>
        <w:t>2.</w:t>
      </w:r>
      <w:r w:rsidRPr="00057BAA">
        <w:rPr>
          <w:sz w:val="26"/>
          <w:szCs w:val="26"/>
        </w:rPr>
        <w:tab/>
      </w:r>
      <w:r w:rsidRPr="00057BAA">
        <w:rPr>
          <w:color w:val="000000" w:themeColor="text1"/>
          <w:sz w:val="26"/>
          <w:szCs w:val="26"/>
        </w:rPr>
        <w:t xml:space="preserve">Железнодорожная администрация, у которой (или у перевозчика которой) по итогам </w:t>
      </w:r>
      <w:r w:rsidRPr="00057BAA">
        <w:rPr>
          <w:color w:val="000000" w:themeColor="text1"/>
          <w:sz w:val="26"/>
          <w:szCs w:val="26"/>
          <w:lang w:val="kk-KZ"/>
        </w:rPr>
        <w:t>календарного года возник суммарный</w:t>
      </w:r>
      <w:r w:rsidRPr="00057BAA">
        <w:rPr>
          <w:sz w:val="26"/>
          <w:szCs w:val="26"/>
          <w:lang w:val="kk-KZ"/>
        </w:rPr>
        <w:t xml:space="preserve"> </w:t>
      </w:r>
      <w:r w:rsidR="00204B3F" w:rsidRPr="00057BAA">
        <w:rPr>
          <w:sz w:val="26"/>
          <w:szCs w:val="26"/>
        </w:rPr>
        <w:t xml:space="preserve">убыток </w:t>
      </w:r>
      <w:r w:rsidR="006B1F8A" w:rsidRPr="00057BAA">
        <w:rPr>
          <w:sz w:val="26"/>
          <w:szCs w:val="26"/>
        </w:rPr>
        <w:t>при осуществлении</w:t>
      </w:r>
      <w:r w:rsidR="00204B3F" w:rsidRPr="00057BAA">
        <w:rPr>
          <w:sz w:val="26"/>
          <w:szCs w:val="26"/>
        </w:rPr>
        <w:t xml:space="preserve"> международных пассажирских перевозок на территории своего государства в поездах (</w:t>
      </w:r>
      <w:proofErr w:type="gramStart"/>
      <w:r w:rsidR="00204B3F" w:rsidRPr="00057BAA">
        <w:rPr>
          <w:sz w:val="26"/>
          <w:szCs w:val="26"/>
        </w:rPr>
        <w:t xml:space="preserve">вагонах) </w:t>
      </w:r>
      <w:proofErr w:type="gramEnd"/>
      <w:r w:rsidR="006B1F8A" w:rsidRPr="00057BAA">
        <w:rPr>
          <w:sz w:val="26"/>
          <w:szCs w:val="26"/>
        </w:rPr>
        <w:t xml:space="preserve">формирования другой </w:t>
      </w:r>
      <w:r w:rsidR="00204B3F" w:rsidRPr="00057BAA">
        <w:rPr>
          <w:sz w:val="26"/>
          <w:szCs w:val="26"/>
        </w:rPr>
        <w:t>железнодорожной администрации</w:t>
      </w:r>
      <w:r w:rsidR="00673661" w:rsidRPr="00057BAA">
        <w:rPr>
          <w:sz w:val="26"/>
          <w:szCs w:val="26"/>
        </w:rPr>
        <w:t>,</w:t>
      </w:r>
      <w:r w:rsidR="00204B3F" w:rsidRPr="00057BAA">
        <w:rPr>
          <w:sz w:val="26"/>
          <w:szCs w:val="26"/>
        </w:rPr>
        <w:t xml:space="preserve"> </w:t>
      </w:r>
      <w:r w:rsidR="00673661" w:rsidRPr="00057BAA">
        <w:rPr>
          <w:sz w:val="26"/>
          <w:szCs w:val="26"/>
        </w:rPr>
        <w:t xml:space="preserve">может письменно проинформировать ее об этом  в срок </w:t>
      </w:r>
      <w:r w:rsidR="00673661" w:rsidRPr="00057BAA">
        <w:rPr>
          <w:sz w:val="26"/>
          <w:szCs w:val="26"/>
          <w:lang w:val="kk-KZ"/>
        </w:rPr>
        <w:t>не позднее 5 месяцев следующих за отчетным годом</w:t>
      </w:r>
      <w:r w:rsidR="00673661" w:rsidRPr="00057BAA">
        <w:rPr>
          <w:sz w:val="26"/>
          <w:szCs w:val="26"/>
        </w:rPr>
        <w:t>.</w:t>
      </w:r>
    </w:p>
    <w:p w:rsidR="00C60D78" w:rsidRPr="00057BAA" w:rsidRDefault="00C60D78" w:rsidP="00A10C8A">
      <w:pPr>
        <w:ind w:firstLine="709"/>
        <w:jc w:val="both"/>
        <w:rPr>
          <w:color w:val="000000" w:themeColor="text1"/>
          <w:sz w:val="26"/>
          <w:szCs w:val="26"/>
        </w:rPr>
      </w:pPr>
      <w:r w:rsidRPr="00057BAA">
        <w:rPr>
          <w:color w:val="000000" w:themeColor="text1"/>
          <w:sz w:val="26"/>
          <w:szCs w:val="26"/>
        </w:rPr>
        <w:t xml:space="preserve">При этом </w:t>
      </w:r>
      <w:r w:rsidR="001F6526" w:rsidRPr="00057BAA">
        <w:rPr>
          <w:color w:val="000000" w:themeColor="text1"/>
          <w:sz w:val="26"/>
          <w:szCs w:val="26"/>
        </w:rPr>
        <w:t xml:space="preserve"> железнодорожная администрация </w:t>
      </w:r>
      <w:r w:rsidR="00F169A9" w:rsidRPr="00057BAA">
        <w:rPr>
          <w:color w:val="000000" w:themeColor="text1"/>
          <w:sz w:val="26"/>
          <w:szCs w:val="26"/>
        </w:rPr>
        <w:t>по</w:t>
      </w:r>
      <w:r w:rsidR="001F6526" w:rsidRPr="00057BAA">
        <w:rPr>
          <w:color w:val="000000" w:themeColor="text1"/>
          <w:sz w:val="26"/>
          <w:szCs w:val="26"/>
        </w:rPr>
        <w:t xml:space="preserve"> электронной почт</w:t>
      </w:r>
      <w:r w:rsidR="00F169A9" w:rsidRPr="00057BAA">
        <w:rPr>
          <w:color w:val="000000" w:themeColor="text1"/>
          <w:sz w:val="26"/>
          <w:szCs w:val="26"/>
        </w:rPr>
        <w:t>е</w:t>
      </w:r>
      <w:r w:rsidR="001F6526" w:rsidRPr="00057BAA">
        <w:rPr>
          <w:color w:val="000000" w:themeColor="text1"/>
          <w:sz w:val="26"/>
          <w:szCs w:val="26"/>
        </w:rPr>
        <w:t xml:space="preserve"> </w:t>
      </w:r>
      <w:r w:rsidRPr="00057BAA">
        <w:rPr>
          <w:color w:val="000000" w:themeColor="text1"/>
          <w:sz w:val="26"/>
          <w:szCs w:val="26"/>
        </w:rPr>
        <w:t>направляет:</w:t>
      </w:r>
    </w:p>
    <w:p w:rsidR="00C60D78" w:rsidRPr="00057BAA" w:rsidRDefault="00C60D78" w:rsidP="00A10C8A">
      <w:pPr>
        <w:ind w:firstLine="709"/>
        <w:jc w:val="both"/>
        <w:rPr>
          <w:color w:val="000000" w:themeColor="text1"/>
          <w:sz w:val="26"/>
          <w:szCs w:val="26"/>
        </w:rPr>
      </w:pPr>
      <w:r w:rsidRPr="00057BAA">
        <w:rPr>
          <w:color w:val="000000" w:themeColor="text1"/>
          <w:sz w:val="26"/>
          <w:szCs w:val="26"/>
        </w:rPr>
        <w:t xml:space="preserve">- </w:t>
      </w:r>
      <w:r w:rsidR="001F6526" w:rsidRPr="00057BAA">
        <w:rPr>
          <w:color w:val="000000" w:themeColor="text1"/>
          <w:sz w:val="26"/>
          <w:szCs w:val="26"/>
        </w:rPr>
        <w:t>расчет</w:t>
      </w:r>
      <w:r w:rsidR="00A10C8A" w:rsidRPr="00057BAA">
        <w:rPr>
          <w:color w:val="000000" w:themeColor="text1"/>
          <w:sz w:val="26"/>
          <w:szCs w:val="26"/>
        </w:rPr>
        <w:t xml:space="preserve"> </w:t>
      </w:r>
      <w:r w:rsidRPr="00057BAA">
        <w:rPr>
          <w:color w:val="000000" w:themeColor="text1"/>
          <w:sz w:val="26"/>
          <w:szCs w:val="26"/>
        </w:rPr>
        <w:t xml:space="preserve">экономической эффективности курсирования поездов согласно Приложению к Порядку (в формате </w:t>
      </w:r>
      <w:r w:rsidRPr="00057BAA">
        <w:rPr>
          <w:color w:val="000000" w:themeColor="text1"/>
          <w:sz w:val="26"/>
          <w:szCs w:val="26"/>
          <w:lang w:val="en-US"/>
        </w:rPr>
        <w:t>Excel</w:t>
      </w:r>
      <w:r w:rsidRPr="00057BAA">
        <w:rPr>
          <w:color w:val="000000" w:themeColor="text1"/>
          <w:sz w:val="26"/>
          <w:szCs w:val="26"/>
        </w:rPr>
        <w:t xml:space="preserve">); </w:t>
      </w:r>
    </w:p>
    <w:p w:rsidR="002D6756" w:rsidRPr="00057BAA" w:rsidRDefault="00C60D78" w:rsidP="00A10C8A">
      <w:pPr>
        <w:ind w:firstLine="709"/>
        <w:jc w:val="both"/>
        <w:rPr>
          <w:sz w:val="26"/>
          <w:szCs w:val="26"/>
          <w:lang w:val="kk-KZ"/>
        </w:rPr>
      </w:pPr>
      <w:r w:rsidRPr="00057BAA">
        <w:rPr>
          <w:sz w:val="26"/>
          <w:szCs w:val="26"/>
        </w:rPr>
        <w:t>- расшифровк</w:t>
      </w:r>
      <w:r w:rsidR="00F169A9" w:rsidRPr="00057BAA">
        <w:rPr>
          <w:sz w:val="26"/>
          <w:szCs w:val="26"/>
        </w:rPr>
        <w:t>у</w:t>
      </w:r>
      <w:r w:rsidRPr="00057BAA">
        <w:rPr>
          <w:sz w:val="26"/>
          <w:szCs w:val="26"/>
        </w:rPr>
        <w:t xml:space="preserve"> показателей, указанных в Приложении к Порядку, по каждому </w:t>
      </w:r>
      <w:r w:rsidR="00673661" w:rsidRPr="00057BAA">
        <w:rPr>
          <w:sz w:val="26"/>
          <w:szCs w:val="26"/>
        </w:rPr>
        <w:t xml:space="preserve">поезду (вагону) </w:t>
      </w:r>
      <w:r w:rsidRPr="00057BAA">
        <w:rPr>
          <w:sz w:val="26"/>
          <w:szCs w:val="26"/>
        </w:rPr>
        <w:t xml:space="preserve">железнодорожной администрации формирования </w:t>
      </w:r>
      <w:r w:rsidR="00673661" w:rsidRPr="00057BAA">
        <w:rPr>
          <w:sz w:val="26"/>
          <w:szCs w:val="26"/>
        </w:rPr>
        <w:t>с приложением соответствующих</w:t>
      </w:r>
      <w:r w:rsidR="007F05AB" w:rsidRPr="00057BAA">
        <w:rPr>
          <w:sz w:val="26"/>
          <w:szCs w:val="26"/>
        </w:rPr>
        <w:t xml:space="preserve"> </w:t>
      </w:r>
      <w:r w:rsidR="00673661" w:rsidRPr="00057BAA">
        <w:rPr>
          <w:sz w:val="26"/>
          <w:szCs w:val="26"/>
        </w:rPr>
        <w:t>подтверждающих документов</w:t>
      </w:r>
      <w:r w:rsidR="001F6526" w:rsidRPr="00057BAA">
        <w:rPr>
          <w:sz w:val="26"/>
          <w:szCs w:val="26"/>
        </w:rPr>
        <w:t xml:space="preserve"> (</w:t>
      </w:r>
      <w:r w:rsidR="00673661" w:rsidRPr="00057BAA">
        <w:rPr>
          <w:sz w:val="26"/>
          <w:szCs w:val="26"/>
        </w:rPr>
        <w:t>копии постановлений уполномоченных органов, договоров, распоряжений, приказов, либо выписки из них на русском язык</w:t>
      </w:r>
      <w:r w:rsidR="001F6526" w:rsidRPr="00057BAA">
        <w:rPr>
          <w:sz w:val="26"/>
          <w:szCs w:val="26"/>
        </w:rPr>
        <w:t xml:space="preserve">е или </w:t>
      </w:r>
      <w:r w:rsidR="001F6526" w:rsidRPr="00057BAA">
        <w:rPr>
          <w:sz w:val="26"/>
          <w:szCs w:val="26"/>
          <w:lang w:val="kk-KZ"/>
        </w:rPr>
        <w:t>копи</w:t>
      </w:r>
      <w:r w:rsidR="00F169A9" w:rsidRPr="00057BAA">
        <w:rPr>
          <w:sz w:val="26"/>
          <w:szCs w:val="26"/>
          <w:lang w:val="kk-KZ"/>
        </w:rPr>
        <w:t>и</w:t>
      </w:r>
      <w:r w:rsidR="001F6526" w:rsidRPr="00057BAA">
        <w:rPr>
          <w:sz w:val="26"/>
          <w:szCs w:val="26"/>
          <w:lang w:val="kk-KZ"/>
        </w:rPr>
        <w:t xml:space="preserve"> </w:t>
      </w:r>
      <w:r w:rsidR="002D6756" w:rsidRPr="00057BAA">
        <w:rPr>
          <w:sz w:val="26"/>
          <w:szCs w:val="26"/>
          <w:lang w:val="kk-KZ"/>
        </w:rPr>
        <w:t xml:space="preserve"> отчет</w:t>
      </w:r>
      <w:r w:rsidR="001F6526" w:rsidRPr="00057BAA">
        <w:rPr>
          <w:sz w:val="26"/>
          <w:szCs w:val="26"/>
          <w:lang w:val="kk-KZ"/>
        </w:rPr>
        <w:t xml:space="preserve">ов, </w:t>
      </w:r>
      <w:r w:rsidR="002D6756" w:rsidRPr="00057BAA">
        <w:rPr>
          <w:sz w:val="26"/>
          <w:szCs w:val="26"/>
          <w:lang w:val="kk-KZ"/>
        </w:rPr>
        <w:t>позволяющи</w:t>
      </w:r>
      <w:r w:rsidR="001F6526" w:rsidRPr="00057BAA">
        <w:rPr>
          <w:sz w:val="26"/>
          <w:szCs w:val="26"/>
          <w:lang w:val="kk-KZ"/>
        </w:rPr>
        <w:t>х</w:t>
      </w:r>
      <w:r w:rsidR="002D6756" w:rsidRPr="00057BAA">
        <w:rPr>
          <w:sz w:val="26"/>
          <w:szCs w:val="26"/>
          <w:lang w:val="kk-KZ"/>
        </w:rPr>
        <w:t xml:space="preserve"> достоверно установить размер расходов, понесенных в отчетном календарном периоде</w:t>
      </w:r>
      <w:r w:rsidR="001F6526" w:rsidRPr="00057BAA">
        <w:rPr>
          <w:sz w:val="26"/>
          <w:szCs w:val="26"/>
          <w:lang w:val="kk-KZ"/>
        </w:rPr>
        <w:t>)</w:t>
      </w:r>
      <w:r w:rsidR="000441DC" w:rsidRPr="00057BAA">
        <w:rPr>
          <w:sz w:val="26"/>
          <w:szCs w:val="26"/>
          <w:lang w:val="kk-KZ"/>
        </w:rPr>
        <w:t>;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 xml:space="preserve">- подтверждение данных, указанных в Приложении </w:t>
      </w:r>
      <w:r w:rsidR="00FE53C4" w:rsidRPr="00057BAA">
        <w:rPr>
          <w:sz w:val="26"/>
          <w:szCs w:val="26"/>
        </w:rPr>
        <w:t>к Порядку п</w:t>
      </w:r>
      <w:r w:rsidRPr="00057BAA">
        <w:rPr>
          <w:sz w:val="26"/>
          <w:szCs w:val="26"/>
        </w:rPr>
        <w:t>оказателей, формируемых по данным АРМов АСУ «Экспресс» либо национальных систем управления пассажирскими перевозками  (для железнодорожных администраций, не имеющих соответствующего допуска к указанным системам управления пассажирскими перевозками).</w:t>
      </w:r>
    </w:p>
    <w:p w:rsidR="002A70DE" w:rsidRPr="00057BAA" w:rsidRDefault="0087607D" w:rsidP="00A10C8A">
      <w:pPr>
        <w:ind w:firstLine="567"/>
        <w:jc w:val="both"/>
        <w:rPr>
          <w:sz w:val="26"/>
          <w:szCs w:val="26"/>
        </w:rPr>
      </w:pPr>
      <w:r w:rsidRPr="00057BAA">
        <w:rPr>
          <w:sz w:val="26"/>
          <w:szCs w:val="26"/>
        </w:rPr>
        <w:tab/>
      </w:r>
      <w:r w:rsidR="002A70DE" w:rsidRPr="00057BAA">
        <w:rPr>
          <w:sz w:val="26"/>
          <w:szCs w:val="26"/>
        </w:rPr>
        <w:t>Для оперативного реагирования и принятия соответствующих решений по оптимизации расходов,  железнодорожн</w:t>
      </w:r>
      <w:r w:rsidRPr="00057BAA">
        <w:rPr>
          <w:sz w:val="26"/>
          <w:szCs w:val="26"/>
        </w:rPr>
        <w:t>ая</w:t>
      </w:r>
      <w:r w:rsidR="002A70DE" w:rsidRPr="00057BAA">
        <w:rPr>
          <w:sz w:val="26"/>
          <w:szCs w:val="26"/>
        </w:rPr>
        <w:t xml:space="preserve"> администраци</w:t>
      </w:r>
      <w:r w:rsidRPr="00057BAA">
        <w:rPr>
          <w:sz w:val="26"/>
          <w:szCs w:val="26"/>
        </w:rPr>
        <w:t>я</w:t>
      </w:r>
      <w:r w:rsidR="002A70DE" w:rsidRPr="00057BAA">
        <w:rPr>
          <w:sz w:val="26"/>
          <w:szCs w:val="26"/>
        </w:rPr>
        <w:t xml:space="preserve"> проследования </w:t>
      </w:r>
      <w:r w:rsidRPr="00057BAA">
        <w:rPr>
          <w:sz w:val="26"/>
          <w:szCs w:val="26"/>
        </w:rPr>
        <w:t xml:space="preserve">по обращению железнодорожной администрации </w:t>
      </w:r>
      <w:r w:rsidR="002A70DE" w:rsidRPr="00057BAA">
        <w:rPr>
          <w:sz w:val="26"/>
          <w:szCs w:val="26"/>
        </w:rPr>
        <w:t xml:space="preserve">формирования </w:t>
      </w:r>
      <w:r w:rsidRPr="00057BAA">
        <w:rPr>
          <w:sz w:val="26"/>
          <w:szCs w:val="26"/>
        </w:rPr>
        <w:t>поезда</w:t>
      </w:r>
      <w:r w:rsidR="002A70DE" w:rsidRPr="00057BAA">
        <w:rPr>
          <w:sz w:val="26"/>
          <w:szCs w:val="26"/>
        </w:rPr>
        <w:t xml:space="preserve"> (вагон</w:t>
      </w:r>
      <w:r w:rsidR="00D46344" w:rsidRPr="00057BAA">
        <w:rPr>
          <w:sz w:val="26"/>
          <w:szCs w:val="26"/>
        </w:rPr>
        <w:t>а</w:t>
      </w:r>
      <w:r w:rsidR="002A70DE" w:rsidRPr="00057BAA">
        <w:rPr>
          <w:sz w:val="26"/>
          <w:szCs w:val="26"/>
        </w:rPr>
        <w:t>)</w:t>
      </w:r>
      <w:r w:rsidR="006B1F8A" w:rsidRPr="00057BAA">
        <w:rPr>
          <w:sz w:val="26"/>
          <w:szCs w:val="26"/>
        </w:rPr>
        <w:t xml:space="preserve"> по итогам работы за отчетный квартал (полугодие, 9 месяцев)</w:t>
      </w:r>
      <w:r w:rsidR="002A70DE" w:rsidRPr="00057BAA">
        <w:rPr>
          <w:sz w:val="26"/>
          <w:szCs w:val="26"/>
        </w:rPr>
        <w:t xml:space="preserve"> </w:t>
      </w:r>
      <w:r w:rsidRPr="00057BAA">
        <w:rPr>
          <w:sz w:val="26"/>
          <w:szCs w:val="26"/>
        </w:rPr>
        <w:t>предоставляют</w:t>
      </w:r>
      <w:r w:rsidR="002A70DE" w:rsidRPr="00057BAA">
        <w:rPr>
          <w:sz w:val="26"/>
          <w:szCs w:val="26"/>
        </w:rPr>
        <w:t xml:space="preserve"> </w:t>
      </w:r>
      <w:r w:rsidRPr="00057BAA">
        <w:rPr>
          <w:sz w:val="26"/>
          <w:szCs w:val="26"/>
        </w:rPr>
        <w:t xml:space="preserve">расчет  экономической эффективности курсирования поездов согласно Приложению к Порядку. </w:t>
      </w:r>
    </w:p>
    <w:p w:rsidR="00FA5DAE" w:rsidRPr="00057BAA" w:rsidRDefault="00803E33" w:rsidP="00A10C8A">
      <w:pPr>
        <w:ind w:firstLine="709"/>
        <w:jc w:val="both"/>
        <w:rPr>
          <w:sz w:val="26"/>
          <w:szCs w:val="26"/>
          <w:lang w:val="kk-KZ"/>
        </w:rPr>
      </w:pPr>
      <w:r w:rsidRPr="00057BAA">
        <w:rPr>
          <w:sz w:val="26"/>
          <w:szCs w:val="26"/>
        </w:rPr>
        <w:t>3.</w:t>
      </w:r>
      <w:r w:rsidRPr="00057BAA">
        <w:rPr>
          <w:i/>
          <w:sz w:val="26"/>
          <w:szCs w:val="26"/>
        </w:rPr>
        <w:tab/>
      </w:r>
      <w:r w:rsidR="00916BC7" w:rsidRPr="00057BAA">
        <w:rPr>
          <w:sz w:val="26"/>
          <w:szCs w:val="26"/>
        </w:rPr>
        <w:t>Ж</w:t>
      </w:r>
      <w:r w:rsidR="00FA5DAE" w:rsidRPr="00057BAA">
        <w:rPr>
          <w:sz w:val="26"/>
          <w:szCs w:val="26"/>
          <w:lang w:val="kk-KZ"/>
        </w:rPr>
        <w:t>елезнодорожная администрация</w:t>
      </w:r>
      <w:r w:rsidR="00916BC7" w:rsidRPr="00057BAA">
        <w:rPr>
          <w:sz w:val="26"/>
          <w:szCs w:val="26"/>
          <w:lang w:val="kk-KZ"/>
        </w:rPr>
        <w:t xml:space="preserve"> </w:t>
      </w:r>
      <w:r w:rsidR="00FA5DAE" w:rsidRPr="00057BAA">
        <w:rPr>
          <w:sz w:val="26"/>
          <w:szCs w:val="26"/>
          <w:lang w:val="kk-KZ"/>
        </w:rPr>
        <w:t>формирования поезда</w:t>
      </w:r>
      <w:r w:rsidR="007F05AB" w:rsidRPr="00057BAA">
        <w:rPr>
          <w:sz w:val="26"/>
          <w:szCs w:val="26"/>
          <w:lang w:val="kk-KZ"/>
        </w:rPr>
        <w:t xml:space="preserve"> </w:t>
      </w:r>
      <w:r w:rsidR="000441DC" w:rsidRPr="00057BAA">
        <w:rPr>
          <w:sz w:val="26"/>
          <w:szCs w:val="26"/>
          <w:lang w:val="kk-KZ"/>
        </w:rPr>
        <w:t xml:space="preserve">(вагона) </w:t>
      </w:r>
      <w:r w:rsidR="00FA5DAE" w:rsidRPr="00057BAA">
        <w:rPr>
          <w:sz w:val="26"/>
          <w:szCs w:val="26"/>
          <w:lang w:val="kk-KZ"/>
        </w:rPr>
        <w:t xml:space="preserve"> имеет право запросить</w:t>
      </w:r>
      <w:r w:rsidR="000441DC" w:rsidRPr="00057BAA">
        <w:rPr>
          <w:sz w:val="26"/>
          <w:szCs w:val="26"/>
        </w:rPr>
        <w:t xml:space="preserve"> у ж</w:t>
      </w:r>
      <w:r w:rsidR="000441DC" w:rsidRPr="00057BAA">
        <w:rPr>
          <w:sz w:val="26"/>
          <w:szCs w:val="26"/>
          <w:lang w:val="kk-KZ"/>
        </w:rPr>
        <w:t>елезнодорожной администрации проследования поезда</w:t>
      </w:r>
      <w:r w:rsidR="007F05AB" w:rsidRPr="00057BAA">
        <w:rPr>
          <w:sz w:val="26"/>
          <w:szCs w:val="26"/>
          <w:lang w:val="kk-KZ"/>
        </w:rPr>
        <w:t xml:space="preserve"> </w:t>
      </w:r>
      <w:r w:rsidR="000441DC" w:rsidRPr="00057BAA">
        <w:rPr>
          <w:sz w:val="26"/>
          <w:szCs w:val="26"/>
          <w:lang w:val="kk-KZ"/>
        </w:rPr>
        <w:t>(вагона)</w:t>
      </w:r>
      <w:r w:rsidR="00FA5DAE" w:rsidRPr="00057BAA">
        <w:rPr>
          <w:sz w:val="26"/>
          <w:szCs w:val="26"/>
          <w:lang w:val="kk-KZ"/>
        </w:rPr>
        <w:t xml:space="preserve"> данные по </w:t>
      </w:r>
      <w:r w:rsidR="00916BC7" w:rsidRPr="00057BAA">
        <w:rPr>
          <w:sz w:val="26"/>
          <w:szCs w:val="26"/>
          <w:lang w:val="kk-KZ"/>
        </w:rPr>
        <w:t xml:space="preserve">другим </w:t>
      </w:r>
      <w:r w:rsidR="00FA5DAE" w:rsidRPr="00057BAA">
        <w:rPr>
          <w:sz w:val="26"/>
          <w:szCs w:val="26"/>
          <w:lang w:val="kk-KZ"/>
        </w:rPr>
        <w:t xml:space="preserve"> поездам, курсирующим по той же нитке</w:t>
      </w:r>
      <w:r w:rsidR="000441DC" w:rsidRPr="00057BAA">
        <w:rPr>
          <w:sz w:val="26"/>
          <w:szCs w:val="26"/>
          <w:lang w:val="kk-KZ"/>
        </w:rPr>
        <w:t>.</w:t>
      </w:r>
      <w:r w:rsidR="00FA5DAE" w:rsidRPr="00057BAA">
        <w:rPr>
          <w:i/>
          <w:sz w:val="26"/>
          <w:szCs w:val="26"/>
          <w:lang w:val="kk-KZ"/>
        </w:rPr>
        <w:t xml:space="preserve"> 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>4.  Для расчета экономической эффективности курсирования международных пассажирских поездов (вагонов) железнодорожная администрация проследования поезда (вагона) предоставляет следующие показатели: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>4.1.</w:t>
      </w:r>
      <w:r w:rsidRPr="00057BAA">
        <w:rPr>
          <w:sz w:val="26"/>
          <w:szCs w:val="26"/>
        </w:rPr>
        <w:tab/>
        <w:t>По данным АСУ «Экспресс» (с указанием параметров выборки):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 xml:space="preserve"> - количество назначений поездов – по данным АРМ «Поезд-мониторинг»;</w:t>
      </w:r>
    </w:p>
    <w:p w:rsidR="00C60D78" w:rsidRPr="00057BAA" w:rsidRDefault="00803E33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 xml:space="preserve">- </w:t>
      </w:r>
      <w:r w:rsidR="00C60D78" w:rsidRPr="00057BAA">
        <w:rPr>
          <w:sz w:val="26"/>
          <w:szCs w:val="26"/>
        </w:rPr>
        <w:t>количество вагонов предназначенных для перевозки пассажиров за отчетный период – по данным АРМ «Поезд-мониторинг»;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>- количество вагонов-ресторанов, почтово-багажных вагонов и др. за отчетный период – по данным АРМ «Поезд-мониторинг»</w:t>
      </w:r>
      <w:r w:rsidR="007B3A07" w:rsidRPr="00057BAA">
        <w:rPr>
          <w:sz w:val="26"/>
          <w:szCs w:val="26"/>
        </w:rPr>
        <w:t xml:space="preserve"> </w:t>
      </w:r>
      <w:r w:rsidR="003A3905" w:rsidRPr="00057BAA">
        <w:rPr>
          <w:sz w:val="26"/>
          <w:szCs w:val="26"/>
        </w:rPr>
        <w:t xml:space="preserve">(либо АРМ «Информация </w:t>
      </w:r>
      <w:r w:rsidR="00E47002" w:rsidRPr="00057BAA">
        <w:rPr>
          <w:sz w:val="26"/>
          <w:szCs w:val="26"/>
        </w:rPr>
        <w:t>о поезда</w:t>
      </w:r>
      <w:r w:rsidR="003A3905" w:rsidRPr="00057BAA">
        <w:rPr>
          <w:sz w:val="26"/>
          <w:szCs w:val="26"/>
        </w:rPr>
        <w:t>х</w:t>
      </w:r>
      <w:r w:rsidR="007B3A07" w:rsidRPr="00057BAA">
        <w:rPr>
          <w:sz w:val="26"/>
          <w:szCs w:val="26"/>
        </w:rPr>
        <w:t>»);</w:t>
      </w:r>
    </w:p>
    <w:p w:rsidR="00C60D78" w:rsidRPr="00057BAA" w:rsidRDefault="00C60D78" w:rsidP="00A10C8A">
      <w:pPr>
        <w:ind w:firstLine="709"/>
        <w:jc w:val="both"/>
        <w:rPr>
          <w:color w:val="000000" w:themeColor="text1"/>
          <w:sz w:val="26"/>
          <w:szCs w:val="26"/>
        </w:rPr>
      </w:pPr>
      <w:r w:rsidRPr="00057BAA">
        <w:rPr>
          <w:color w:val="000000" w:themeColor="text1"/>
          <w:sz w:val="26"/>
          <w:szCs w:val="26"/>
        </w:rPr>
        <w:lastRenderedPageBreak/>
        <w:t>- количество перевезенных пассажиров – по данным АРМ «Поезд-мониторинг»</w:t>
      </w:r>
      <w:r w:rsidR="00371147" w:rsidRPr="00057BAA">
        <w:rPr>
          <w:color w:val="000000" w:themeColor="text1"/>
          <w:sz w:val="26"/>
          <w:szCs w:val="26"/>
        </w:rPr>
        <w:t xml:space="preserve"> </w:t>
      </w:r>
      <w:r w:rsidR="00371147" w:rsidRPr="00057BAA">
        <w:rPr>
          <w:sz w:val="26"/>
          <w:szCs w:val="26"/>
        </w:rPr>
        <w:t>(справочная информация)</w:t>
      </w:r>
      <w:r w:rsidRPr="00057BAA">
        <w:rPr>
          <w:sz w:val="26"/>
          <w:szCs w:val="26"/>
        </w:rPr>
        <w:t>;</w:t>
      </w:r>
    </w:p>
    <w:p w:rsidR="0026491B" w:rsidRPr="00057BAA" w:rsidRDefault="0026491B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>- доходы, полученные по билетной части стоимости проезда – по данным АРМ «Поезд-мониторинг»</w:t>
      </w:r>
      <w:r w:rsidR="00D53890" w:rsidRPr="00057BAA">
        <w:rPr>
          <w:sz w:val="26"/>
          <w:szCs w:val="26"/>
        </w:rPr>
        <w:t xml:space="preserve"> (либ</w:t>
      </w:r>
      <w:r w:rsidR="003A3905" w:rsidRPr="00057BAA">
        <w:rPr>
          <w:sz w:val="26"/>
          <w:szCs w:val="26"/>
        </w:rPr>
        <w:t xml:space="preserve">о АРМ «Информация </w:t>
      </w:r>
      <w:r w:rsidR="00E47002" w:rsidRPr="00057BAA">
        <w:rPr>
          <w:sz w:val="26"/>
          <w:szCs w:val="26"/>
        </w:rPr>
        <w:t>о поезда</w:t>
      </w:r>
      <w:r w:rsidR="003A3905" w:rsidRPr="00057BAA">
        <w:rPr>
          <w:sz w:val="26"/>
          <w:szCs w:val="26"/>
        </w:rPr>
        <w:t>х</w:t>
      </w:r>
      <w:r w:rsidR="00D53890" w:rsidRPr="00057BAA">
        <w:rPr>
          <w:sz w:val="26"/>
          <w:szCs w:val="26"/>
        </w:rPr>
        <w:t>»)</w:t>
      </w:r>
      <w:r w:rsidRPr="00057BAA">
        <w:rPr>
          <w:sz w:val="26"/>
          <w:szCs w:val="26"/>
        </w:rPr>
        <w:t>;</w:t>
      </w:r>
    </w:p>
    <w:p w:rsidR="0026491B" w:rsidRPr="00057BAA" w:rsidRDefault="0026491B" w:rsidP="00A10C8A">
      <w:pPr>
        <w:ind w:firstLine="709"/>
        <w:jc w:val="both"/>
        <w:rPr>
          <w:color w:val="FF0000"/>
          <w:sz w:val="26"/>
          <w:szCs w:val="26"/>
        </w:rPr>
      </w:pPr>
      <w:r w:rsidRPr="00057BAA">
        <w:rPr>
          <w:sz w:val="26"/>
          <w:szCs w:val="26"/>
        </w:rPr>
        <w:t xml:space="preserve">- доходы, полученные за перевозку багажа, </w:t>
      </w:r>
      <w:proofErr w:type="spellStart"/>
      <w:r w:rsidRPr="00057BAA">
        <w:rPr>
          <w:sz w:val="26"/>
          <w:szCs w:val="26"/>
        </w:rPr>
        <w:t>грузобагажа</w:t>
      </w:r>
      <w:proofErr w:type="spellEnd"/>
      <w:r w:rsidRPr="00057BAA">
        <w:rPr>
          <w:sz w:val="26"/>
          <w:szCs w:val="26"/>
        </w:rPr>
        <w:t xml:space="preserve"> и почты, – по данным АРМ «ЭСУБР»</w:t>
      </w:r>
      <w:r w:rsidR="007F05AB" w:rsidRPr="00057BAA">
        <w:rPr>
          <w:sz w:val="26"/>
          <w:szCs w:val="26"/>
        </w:rPr>
        <w:t>;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 xml:space="preserve">- общие </w:t>
      </w:r>
      <w:proofErr w:type="spellStart"/>
      <w:r w:rsidRPr="00057BAA">
        <w:rPr>
          <w:sz w:val="26"/>
          <w:szCs w:val="26"/>
        </w:rPr>
        <w:t>поездо</w:t>
      </w:r>
      <w:proofErr w:type="spellEnd"/>
      <w:r w:rsidRPr="00057BAA">
        <w:rPr>
          <w:sz w:val="26"/>
          <w:szCs w:val="26"/>
        </w:rPr>
        <w:t>-км пробега поезда – по данным АРМ «Поезд-мониторинг»;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>-  общее количество  отправленных вагонов - по данным АРМ «Информация о поезде»;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 xml:space="preserve">- </w:t>
      </w:r>
      <w:r w:rsidRPr="00057BAA">
        <w:rPr>
          <w:color w:val="000000" w:themeColor="text1"/>
          <w:sz w:val="26"/>
          <w:szCs w:val="26"/>
        </w:rPr>
        <w:t>длина маршрута по территории государства проследования поезда</w:t>
      </w:r>
      <w:r w:rsidR="00776DF2" w:rsidRPr="00057BAA">
        <w:rPr>
          <w:color w:val="7030A0"/>
          <w:sz w:val="26"/>
          <w:szCs w:val="26"/>
        </w:rPr>
        <w:t xml:space="preserve"> </w:t>
      </w:r>
      <w:r w:rsidRPr="00057BAA">
        <w:rPr>
          <w:color w:val="000000" w:themeColor="text1"/>
          <w:sz w:val="26"/>
          <w:szCs w:val="26"/>
        </w:rPr>
        <w:t xml:space="preserve">- </w:t>
      </w:r>
      <w:r w:rsidRPr="00057BAA">
        <w:rPr>
          <w:sz w:val="26"/>
          <w:szCs w:val="26"/>
        </w:rPr>
        <w:t>по данным АРМ «Поезд-мониторинг»;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>- общий пробег вагонов</w:t>
      </w:r>
      <w:r w:rsidRPr="00057BAA">
        <w:rPr>
          <w:color w:val="000000" w:themeColor="text1"/>
          <w:sz w:val="26"/>
          <w:szCs w:val="26"/>
        </w:rPr>
        <w:t xml:space="preserve"> - </w:t>
      </w:r>
      <w:r w:rsidRPr="00057BAA">
        <w:rPr>
          <w:sz w:val="26"/>
          <w:szCs w:val="26"/>
        </w:rPr>
        <w:t>по данным АРМ «Поезд-мониторинг»</w:t>
      </w:r>
      <w:r w:rsidR="007B3A07" w:rsidRPr="00057BAA">
        <w:rPr>
          <w:sz w:val="26"/>
          <w:szCs w:val="26"/>
        </w:rPr>
        <w:t xml:space="preserve"> </w:t>
      </w:r>
      <w:r w:rsidR="003A3905" w:rsidRPr="00057BAA">
        <w:rPr>
          <w:sz w:val="26"/>
          <w:szCs w:val="26"/>
        </w:rPr>
        <w:t>(либо АРМ «Информация о поездах</w:t>
      </w:r>
      <w:r w:rsidR="007B3A07" w:rsidRPr="00057BAA">
        <w:rPr>
          <w:sz w:val="26"/>
          <w:szCs w:val="26"/>
        </w:rPr>
        <w:t>»)</w:t>
      </w:r>
      <w:r w:rsidRPr="00057BAA">
        <w:rPr>
          <w:sz w:val="26"/>
          <w:szCs w:val="26"/>
        </w:rPr>
        <w:t>.</w:t>
      </w:r>
    </w:p>
    <w:p w:rsidR="001907D0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 xml:space="preserve">Железнодорожные администрации, не использующие АРМы АСУ «Экспресс» (Азербайджанская Республика, Республика Армения, </w:t>
      </w:r>
      <w:r w:rsidR="00D53890" w:rsidRPr="00057BAA">
        <w:rPr>
          <w:sz w:val="26"/>
          <w:szCs w:val="26"/>
        </w:rPr>
        <w:t xml:space="preserve">Республика Молдова, </w:t>
      </w:r>
      <w:r w:rsidRPr="00057BAA">
        <w:rPr>
          <w:sz w:val="26"/>
          <w:szCs w:val="26"/>
        </w:rPr>
        <w:t>Украина, Грузия) могут формировать вышеуказанную информацию на основании данных своих национальных систем управления пассажирскими перевозками.</w:t>
      </w:r>
      <w:r w:rsidR="00776DF2" w:rsidRPr="00057BAA">
        <w:rPr>
          <w:sz w:val="26"/>
          <w:szCs w:val="26"/>
        </w:rPr>
        <w:t xml:space="preserve"> </w:t>
      </w:r>
      <w:r w:rsidR="001907D0" w:rsidRPr="00057BAA">
        <w:rPr>
          <w:sz w:val="26"/>
          <w:szCs w:val="26"/>
        </w:rPr>
        <w:t xml:space="preserve">При этом объемные показатели «общие </w:t>
      </w:r>
      <w:proofErr w:type="spellStart"/>
      <w:r w:rsidR="001907D0" w:rsidRPr="00057BAA">
        <w:rPr>
          <w:sz w:val="26"/>
          <w:szCs w:val="26"/>
        </w:rPr>
        <w:t>поездо</w:t>
      </w:r>
      <w:proofErr w:type="spellEnd"/>
      <w:r w:rsidR="001907D0" w:rsidRPr="00057BAA">
        <w:rPr>
          <w:sz w:val="26"/>
          <w:szCs w:val="26"/>
        </w:rPr>
        <w:t xml:space="preserve">-км», «общий пробег вагонов» могут рассчитываться расчетным способом как произведение: </w:t>
      </w:r>
    </w:p>
    <w:p w:rsidR="001907D0" w:rsidRPr="00057BAA" w:rsidRDefault="001907D0" w:rsidP="00A10C8A">
      <w:pPr>
        <w:ind w:firstLine="567"/>
        <w:jc w:val="both"/>
        <w:rPr>
          <w:sz w:val="26"/>
          <w:szCs w:val="26"/>
        </w:rPr>
      </w:pPr>
      <w:r w:rsidRPr="00057BAA">
        <w:rPr>
          <w:sz w:val="26"/>
          <w:szCs w:val="26"/>
        </w:rPr>
        <w:tab/>
        <w:t>- показателей «количество назначений поезд</w:t>
      </w:r>
      <w:r w:rsidR="00EB44A2" w:rsidRPr="00057BAA">
        <w:rPr>
          <w:sz w:val="26"/>
          <w:szCs w:val="26"/>
        </w:rPr>
        <w:t>а</w:t>
      </w:r>
      <w:r w:rsidRPr="00057BAA">
        <w:rPr>
          <w:sz w:val="26"/>
          <w:szCs w:val="26"/>
        </w:rPr>
        <w:t xml:space="preserve">» и «длина маршрута по территории государства проследования поезда» для определения общих </w:t>
      </w:r>
      <w:proofErr w:type="spellStart"/>
      <w:r w:rsidRPr="00057BAA">
        <w:rPr>
          <w:sz w:val="26"/>
          <w:szCs w:val="26"/>
        </w:rPr>
        <w:t>поездо</w:t>
      </w:r>
      <w:proofErr w:type="spellEnd"/>
      <w:r w:rsidRPr="00057BAA">
        <w:rPr>
          <w:sz w:val="26"/>
          <w:szCs w:val="26"/>
        </w:rPr>
        <w:t>-км:</w:t>
      </w:r>
    </w:p>
    <w:p w:rsidR="001907D0" w:rsidRPr="00057BAA" w:rsidRDefault="001907D0" w:rsidP="00A10C8A">
      <w:pPr>
        <w:ind w:firstLine="567"/>
        <w:jc w:val="both"/>
        <w:rPr>
          <w:sz w:val="26"/>
          <w:szCs w:val="26"/>
        </w:rPr>
      </w:pPr>
      <w:r w:rsidRPr="00057BAA">
        <w:rPr>
          <w:sz w:val="26"/>
          <w:szCs w:val="26"/>
        </w:rPr>
        <w:tab/>
        <w:t>- показателей «</w:t>
      </w:r>
      <w:r w:rsidR="00EB44A2" w:rsidRPr="00057BAA">
        <w:rPr>
          <w:sz w:val="26"/>
          <w:szCs w:val="26"/>
        </w:rPr>
        <w:t xml:space="preserve">общее </w:t>
      </w:r>
      <w:r w:rsidRPr="00057BAA">
        <w:rPr>
          <w:sz w:val="26"/>
          <w:szCs w:val="26"/>
        </w:rPr>
        <w:t xml:space="preserve">количество </w:t>
      </w:r>
      <w:r w:rsidR="00EB44A2" w:rsidRPr="00057BAA">
        <w:rPr>
          <w:sz w:val="26"/>
          <w:szCs w:val="26"/>
        </w:rPr>
        <w:t xml:space="preserve">отправленных </w:t>
      </w:r>
      <w:r w:rsidRPr="00057BAA">
        <w:rPr>
          <w:sz w:val="26"/>
          <w:szCs w:val="26"/>
        </w:rPr>
        <w:t>вагонов» и «длина маршрута по территории государства проследования поезда» для определения общего пробега</w:t>
      </w:r>
      <w:r w:rsidR="00776DF2" w:rsidRPr="00057BAA">
        <w:rPr>
          <w:sz w:val="26"/>
          <w:szCs w:val="26"/>
        </w:rPr>
        <w:t xml:space="preserve"> этих</w:t>
      </w:r>
      <w:r w:rsidRPr="00057BAA">
        <w:rPr>
          <w:sz w:val="26"/>
          <w:szCs w:val="26"/>
        </w:rPr>
        <w:t xml:space="preserve"> вагонов.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  <w:highlight w:val="yellow"/>
        </w:rPr>
      </w:pPr>
      <w:r w:rsidRPr="00057BAA">
        <w:rPr>
          <w:sz w:val="26"/>
          <w:szCs w:val="26"/>
        </w:rPr>
        <w:t>4.2.</w:t>
      </w:r>
      <w:r w:rsidRPr="00057BAA">
        <w:rPr>
          <w:sz w:val="26"/>
          <w:szCs w:val="26"/>
        </w:rPr>
        <w:tab/>
        <w:t>Расчетным способом: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>- компенсация (дотация, субсидии и др.) на перевозку пассажиров (ли</w:t>
      </w:r>
      <w:r w:rsidR="00F169A9" w:rsidRPr="00057BAA">
        <w:rPr>
          <w:sz w:val="26"/>
          <w:szCs w:val="26"/>
        </w:rPr>
        <w:t xml:space="preserve">бо </w:t>
      </w:r>
      <w:proofErr w:type="spellStart"/>
      <w:r w:rsidR="00F169A9" w:rsidRPr="00057BAA">
        <w:rPr>
          <w:sz w:val="26"/>
          <w:szCs w:val="26"/>
        </w:rPr>
        <w:t>курсирование</w:t>
      </w:r>
      <w:proofErr w:type="spellEnd"/>
      <w:r w:rsidR="00F169A9" w:rsidRPr="00057BAA">
        <w:rPr>
          <w:sz w:val="26"/>
          <w:szCs w:val="26"/>
        </w:rPr>
        <w:t xml:space="preserve"> поезда (вагона)</w:t>
      </w:r>
      <w:r w:rsidRPr="00057BAA">
        <w:rPr>
          <w:sz w:val="26"/>
          <w:szCs w:val="26"/>
        </w:rPr>
        <w:t>;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>- доходы, полученные за пробег служебных, служебно-технических вагонов, вагонов-салонов и др.;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>-  суммы экономической ответственности</w:t>
      </w:r>
      <w:r w:rsidR="00690845" w:rsidRPr="00057BAA">
        <w:rPr>
          <w:sz w:val="26"/>
          <w:szCs w:val="26"/>
        </w:rPr>
        <w:t xml:space="preserve"> за провоз безбилетных пассажиров, излишней ручной клади, неоформленного багажа, </w:t>
      </w:r>
      <w:proofErr w:type="spellStart"/>
      <w:r w:rsidR="00690845" w:rsidRPr="00057BAA">
        <w:rPr>
          <w:sz w:val="26"/>
          <w:szCs w:val="26"/>
        </w:rPr>
        <w:t>грузобагажа</w:t>
      </w:r>
      <w:proofErr w:type="spellEnd"/>
      <w:r w:rsidR="00690845" w:rsidRPr="00057BAA">
        <w:rPr>
          <w:sz w:val="26"/>
          <w:szCs w:val="26"/>
        </w:rPr>
        <w:t xml:space="preserve"> и </w:t>
      </w:r>
      <w:proofErr w:type="spellStart"/>
      <w:r w:rsidR="00690845" w:rsidRPr="00057BAA">
        <w:rPr>
          <w:sz w:val="26"/>
          <w:szCs w:val="26"/>
        </w:rPr>
        <w:t>непередачу</w:t>
      </w:r>
      <w:proofErr w:type="spellEnd"/>
      <w:r w:rsidR="00690845" w:rsidRPr="00057BAA">
        <w:rPr>
          <w:sz w:val="26"/>
          <w:szCs w:val="26"/>
        </w:rPr>
        <w:t xml:space="preserve"> для реализации мест, </w:t>
      </w:r>
      <w:r w:rsidRPr="00057BAA">
        <w:rPr>
          <w:sz w:val="26"/>
          <w:szCs w:val="26"/>
        </w:rPr>
        <w:t>взысканные по поездам (вагонам);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>-</w:t>
      </w:r>
      <w:r w:rsidR="003E7E5D" w:rsidRPr="00057BAA">
        <w:rPr>
          <w:sz w:val="26"/>
          <w:szCs w:val="26"/>
        </w:rPr>
        <w:t xml:space="preserve"> </w:t>
      </w:r>
      <w:r w:rsidRPr="00057BAA">
        <w:rPr>
          <w:sz w:val="26"/>
          <w:szCs w:val="26"/>
        </w:rPr>
        <w:t>расходы, связанные с содержанием инфраструктуры, либо плата перевозчика за ее использование;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 xml:space="preserve">- расходы на локомотивную тягу (без расходов на электроэнергию) с указанием стоимости </w:t>
      </w:r>
      <w:proofErr w:type="spellStart"/>
      <w:r w:rsidRPr="00057BAA">
        <w:rPr>
          <w:sz w:val="26"/>
          <w:szCs w:val="26"/>
        </w:rPr>
        <w:t>локомотиво</w:t>
      </w:r>
      <w:proofErr w:type="spellEnd"/>
      <w:r w:rsidRPr="00057BAA">
        <w:rPr>
          <w:sz w:val="26"/>
          <w:szCs w:val="26"/>
        </w:rPr>
        <w:t>-часа с бригадой (по сериям локомотивов);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>- расходы на электроэнергию по тяге поездов, если данные расходы не включены в расходы инфраструктуры или в плату за её использование;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>- расходы на содержание вокзальных комплексов, если данные расходы не включены в расходы инфраструктуры или в плату за её использование;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>- расходы на т</w:t>
      </w:r>
      <w:r w:rsidR="003E7E5D" w:rsidRPr="00057BAA">
        <w:rPr>
          <w:sz w:val="26"/>
          <w:szCs w:val="26"/>
        </w:rPr>
        <w:t>ехническое обслуживание поездов</w:t>
      </w:r>
      <w:r w:rsidR="006D5821" w:rsidRPr="00057BAA">
        <w:rPr>
          <w:sz w:val="26"/>
          <w:szCs w:val="26"/>
        </w:rPr>
        <w:t xml:space="preserve"> </w:t>
      </w:r>
      <w:r w:rsidRPr="00057BAA">
        <w:rPr>
          <w:sz w:val="26"/>
          <w:szCs w:val="26"/>
        </w:rPr>
        <w:t>(вагонов) в пути следования, если данные расходы не включены в расходы инфраструктуры или в плату за её использование;</w:t>
      </w:r>
    </w:p>
    <w:p w:rsidR="00E30F16" w:rsidRPr="00057BAA" w:rsidRDefault="00E30F16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>- расходы на экипировку водой и удаление мусора, если данные расходы не включены в расходы инфраструктуры или в плату за её использование;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>- расходы на техническое обслуживание поездов (вагонов) в пунктах оборота;</w:t>
      </w:r>
    </w:p>
    <w:p w:rsidR="00946D44" w:rsidRPr="00057BAA" w:rsidRDefault="00946D44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>- расходы, связанные с эксплуатацией и содержанием  автоматизированных систем управления  пассажирскими перевозками, если данные расходы не включены в расходы инфраструктуры или в плату за её использование;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 xml:space="preserve">- </w:t>
      </w:r>
      <w:proofErr w:type="spellStart"/>
      <w:r w:rsidRPr="00057BAA">
        <w:rPr>
          <w:sz w:val="26"/>
          <w:szCs w:val="26"/>
        </w:rPr>
        <w:t>поездо</w:t>
      </w:r>
      <w:proofErr w:type="spellEnd"/>
      <w:r w:rsidRPr="00057BAA">
        <w:rPr>
          <w:sz w:val="26"/>
          <w:szCs w:val="26"/>
        </w:rPr>
        <w:t>-км для каждого вида тяги (тепловозная, электровозная) поезда (вагона);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lastRenderedPageBreak/>
        <w:t>-  средний состав поезда;</w:t>
      </w:r>
    </w:p>
    <w:p w:rsidR="00C60D78" w:rsidRPr="00057BAA" w:rsidRDefault="00C60D78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 xml:space="preserve">- </w:t>
      </w:r>
      <w:proofErr w:type="spellStart"/>
      <w:r w:rsidRPr="00057BAA">
        <w:rPr>
          <w:sz w:val="26"/>
          <w:szCs w:val="26"/>
        </w:rPr>
        <w:t>локомотиво</w:t>
      </w:r>
      <w:proofErr w:type="spellEnd"/>
      <w:r w:rsidRPr="00057BAA">
        <w:rPr>
          <w:sz w:val="26"/>
          <w:szCs w:val="26"/>
        </w:rPr>
        <w:t>-часы для каждого вида тяги (тепловозная, электровозная) поезда (вагона), с учетом расписания и маршрута следования поезда.</w:t>
      </w:r>
    </w:p>
    <w:p w:rsidR="00204D3D" w:rsidRPr="00057BAA" w:rsidRDefault="00C60D78" w:rsidP="00A10C8A">
      <w:pPr>
        <w:ind w:firstLine="567"/>
        <w:jc w:val="both"/>
        <w:rPr>
          <w:sz w:val="26"/>
          <w:szCs w:val="26"/>
        </w:rPr>
      </w:pPr>
      <w:r w:rsidRPr="00057BAA">
        <w:rPr>
          <w:sz w:val="26"/>
          <w:szCs w:val="26"/>
        </w:rPr>
        <w:t xml:space="preserve">При включении в состав поезда вагонов приписки другой железнодорожной администрации расходы, указанные в настоящем подпункте, учитываются пропорционально  </w:t>
      </w:r>
      <w:proofErr w:type="spellStart"/>
      <w:r w:rsidRPr="00057BAA">
        <w:rPr>
          <w:sz w:val="26"/>
          <w:szCs w:val="26"/>
        </w:rPr>
        <w:t>вагоно</w:t>
      </w:r>
      <w:proofErr w:type="spellEnd"/>
      <w:r w:rsidRPr="00057BAA">
        <w:rPr>
          <w:sz w:val="26"/>
          <w:szCs w:val="26"/>
        </w:rPr>
        <w:t>-километрам за их проследование.</w:t>
      </w:r>
    </w:p>
    <w:p w:rsidR="00161A2B" w:rsidRPr="00057BAA" w:rsidRDefault="00161A2B" w:rsidP="00A10C8A">
      <w:pPr>
        <w:ind w:firstLine="567"/>
        <w:jc w:val="both"/>
        <w:rPr>
          <w:strike/>
          <w:sz w:val="26"/>
          <w:szCs w:val="26"/>
        </w:rPr>
      </w:pPr>
      <w:r w:rsidRPr="00057BAA">
        <w:rPr>
          <w:sz w:val="26"/>
          <w:szCs w:val="26"/>
        </w:rPr>
        <w:t>В случае если накладные (косвенные) затраты не учтены в стоимости самостоятельн</w:t>
      </w:r>
      <w:r w:rsidR="00B301CC" w:rsidRPr="00057BAA">
        <w:rPr>
          <w:sz w:val="26"/>
          <w:szCs w:val="26"/>
        </w:rPr>
        <w:t>ой услуги, включаемой в состав</w:t>
      </w:r>
      <w:r w:rsidRPr="00057BAA">
        <w:rPr>
          <w:sz w:val="26"/>
          <w:szCs w:val="26"/>
        </w:rPr>
        <w:t xml:space="preserve"> расходов, предусмотренных в Приложении к Порядку, железнодорожная администрация проследования поезда (вагона) вправе включить их в Расчет.</w:t>
      </w:r>
      <w:r w:rsidRPr="00057BAA">
        <w:rPr>
          <w:strike/>
          <w:sz w:val="26"/>
          <w:szCs w:val="26"/>
        </w:rPr>
        <w:t xml:space="preserve"> </w:t>
      </w:r>
    </w:p>
    <w:p w:rsidR="005C469F" w:rsidRPr="00057BAA" w:rsidRDefault="005C469F" w:rsidP="00A10C8A">
      <w:pPr>
        <w:ind w:firstLine="567"/>
        <w:jc w:val="both"/>
        <w:rPr>
          <w:sz w:val="26"/>
          <w:szCs w:val="26"/>
        </w:rPr>
      </w:pPr>
      <w:r w:rsidRPr="00057BAA">
        <w:rPr>
          <w:sz w:val="26"/>
          <w:szCs w:val="26"/>
          <w:lang w:val="kk-KZ"/>
        </w:rPr>
        <w:t>Накладные расходы рассчитываются и распределяются пропорционально прямым расходам по оплате труда, а при их отсутствии как отношение накладных расходов к общей величине прямых расходов за отчетный год</w:t>
      </w:r>
      <w:r w:rsidRPr="00057BAA">
        <w:rPr>
          <w:sz w:val="26"/>
          <w:szCs w:val="26"/>
        </w:rPr>
        <w:t>.</w:t>
      </w:r>
    </w:p>
    <w:p w:rsidR="00D70A43" w:rsidRPr="00057BAA" w:rsidRDefault="00CE08DD" w:rsidP="00A10C8A">
      <w:pPr>
        <w:ind w:firstLine="709"/>
        <w:jc w:val="both"/>
        <w:rPr>
          <w:color w:val="000000" w:themeColor="text1"/>
          <w:sz w:val="26"/>
          <w:szCs w:val="26"/>
        </w:rPr>
      </w:pPr>
      <w:r w:rsidRPr="00057BAA">
        <w:rPr>
          <w:color w:val="000000" w:themeColor="text1"/>
          <w:sz w:val="26"/>
          <w:szCs w:val="26"/>
        </w:rPr>
        <w:t>4.</w:t>
      </w:r>
      <w:r w:rsidR="00BA07BC" w:rsidRPr="00057BAA">
        <w:rPr>
          <w:color w:val="000000" w:themeColor="text1"/>
          <w:sz w:val="26"/>
          <w:szCs w:val="26"/>
        </w:rPr>
        <w:t>3</w:t>
      </w:r>
      <w:r w:rsidR="00AD4691" w:rsidRPr="00057BAA">
        <w:rPr>
          <w:color w:val="000000" w:themeColor="text1"/>
          <w:sz w:val="26"/>
          <w:szCs w:val="26"/>
        </w:rPr>
        <w:t>.</w:t>
      </w:r>
      <w:r w:rsidRPr="00057BAA">
        <w:rPr>
          <w:color w:val="000000" w:themeColor="text1"/>
          <w:sz w:val="26"/>
          <w:szCs w:val="26"/>
        </w:rPr>
        <w:t xml:space="preserve">  </w:t>
      </w:r>
      <w:r w:rsidR="00D70A43" w:rsidRPr="00057BAA">
        <w:rPr>
          <w:color w:val="000000" w:themeColor="text1"/>
          <w:sz w:val="26"/>
          <w:szCs w:val="26"/>
        </w:rPr>
        <w:t>Для расчета экономической эффективности курсирования международных пассажирских поездов (вагонов) п</w:t>
      </w:r>
      <w:r w:rsidR="00BA07BC" w:rsidRPr="00057BAA">
        <w:rPr>
          <w:color w:val="000000" w:themeColor="text1"/>
          <w:sz w:val="26"/>
          <w:szCs w:val="26"/>
        </w:rPr>
        <w:t>редоставляются</w:t>
      </w:r>
      <w:r w:rsidR="00D70A43" w:rsidRPr="00057BAA">
        <w:rPr>
          <w:color w:val="000000" w:themeColor="text1"/>
          <w:sz w:val="26"/>
          <w:szCs w:val="26"/>
        </w:rPr>
        <w:t xml:space="preserve"> </w:t>
      </w:r>
      <w:r w:rsidR="00E321AB" w:rsidRPr="00057BAA">
        <w:rPr>
          <w:color w:val="000000" w:themeColor="text1"/>
          <w:sz w:val="26"/>
          <w:szCs w:val="26"/>
        </w:rPr>
        <w:t xml:space="preserve">данные </w:t>
      </w:r>
      <w:r w:rsidR="00D70A43" w:rsidRPr="00057BAA">
        <w:rPr>
          <w:color w:val="000000" w:themeColor="text1"/>
          <w:sz w:val="26"/>
          <w:szCs w:val="26"/>
        </w:rPr>
        <w:t>перевозчика</w:t>
      </w:r>
      <w:r w:rsidR="00F169A9" w:rsidRPr="00057BAA">
        <w:rPr>
          <w:color w:val="000000" w:themeColor="text1"/>
          <w:sz w:val="26"/>
          <w:szCs w:val="26"/>
        </w:rPr>
        <w:t>,</w:t>
      </w:r>
      <w:r w:rsidR="00D70A43" w:rsidRPr="00057BAA">
        <w:rPr>
          <w:color w:val="000000" w:themeColor="text1"/>
          <w:sz w:val="26"/>
          <w:szCs w:val="26"/>
        </w:rPr>
        <w:t xml:space="preserve"> осуществлявшего перевозку в отчетном периоде</w:t>
      </w:r>
      <w:r w:rsidR="00E321AB" w:rsidRPr="00057BAA">
        <w:rPr>
          <w:color w:val="000000" w:themeColor="text1"/>
          <w:sz w:val="26"/>
          <w:szCs w:val="26"/>
        </w:rPr>
        <w:t>, в соответствии с Приложением к Порядку</w:t>
      </w:r>
      <w:r w:rsidR="00D70A43" w:rsidRPr="00057BAA">
        <w:rPr>
          <w:color w:val="000000" w:themeColor="text1"/>
          <w:sz w:val="26"/>
          <w:szCs w:val="26"/>
        </w:rPr>
        <w:t>.</w:t>
      </w:r>
    </w:p>
    <w:p w:rsidR="00BA07BC" w:rsidRPr="00057BAA" w:rsidRDefault="00BA07BC" w:rsidP="00A10C8A">
      <w:pPr>
        <w:ind w:firstLine="709"/>
        <w:jc w:val="both"/>
        <w:rPr>
          <w:i/>
          <w:sz w:val="26"/>
          <w:szCs w:val="26"/>
        </w:rPr>
      </w:pPr>
      <w:r w:rsidRPr="00057BAA">
        <w:rPr>
          <w:sz w:val="26"/>
          <w:szCs w:val="26"/>
        </w:rPr>
        <w:t>4.4.</w:t>
      </w:r>
      <w:r w:rsidRPr="00057BAA">
        <w:rPr>
          <w:sz w:val="26"/>
          <w:szCs w:val="26"/>
        </w:rPr>
        <w:tab/>
        <w:t xml:space="preserve"> Доходы и расходы  в Приложении к Порядку указываются </w:t>
      </w:r>
      <w:r w:rsidR="00A91474" w:rsidRPr="00057BAA">
        <w:rPr>
          <w:sz w:val="26"/>
          <w:szCs w:val="26"/>
        </w:rPr>
        <w:t>с учетом налогов, предусмотренных национальным законодательством</w:t>
      </w:r>
      <w:r w:rsidRPr="00057BAA">
        <w:rPr>
          <w:sz w:val="26"/>
          <w:szCs w:val="26"/>
        </w:rPr>
        <w:t>.</w:t>
      </w:r>
    </w:p>
    <w:p w:rsidR="00C60D78" w:rsidRPr="00057BAA" w:rsidRDefault="00CA5582" w:rsidP="00A10C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7BAA">
        <w:rPr>
          <w:rFonts w:ascii="Times New Roman" w:hAnsi="Times New Roman" w:cs="Times New Roman"/>
          <w:sz w:val="26"/>
          <w:szCs w:val="26"/>
        </w:rPr>
        <w:t>5</w:t>
      </w:r>
      <w:r w:rsidR="00C60D78" w:rsidRPr="00057BAA">
        <w:rPr>
          <w:rFonts w:ascii="Times New Roman" w:hAnsi="Times New Roman" w:cs="Times New Roman"/>
          <w:sz w:val="26"/>
          <w:szCs w:val="26"/>
        </w:rPr>
        <w:t>.</w:t>
      </w:r>
      <w:r w:rsidR="00C60D78" w:rsidRPr="00057BAA">
        <w:rPr>
          <w:rFonts w:ascii="Times New Roman" w:hAnsi="Times New Roman" w:cs="Times New Roman"/>
          <w:sz w:val="26"/>
          <w:szCs w:val="26"/>
        </w:rPr>
        <w:tab/>
        <w:t>При несогласии с представленным расчетом экономической эффективности железнодорожная администрация формирования поезда (вагона)</w:t>
      </w:r>
      <w:r w:rsidR="00E75B86" w:rsidRPr="00057BAA">
        <w:rPr>
          <w:rFonts w:ascii="Times New Roman" w:hAnsi="Times New Roman" w:cs="Times New Roman"/>
          <w:sz w:val="26"/>
          <w:szCs w:val="26"/>
        </w:rPr>
        <w:t xml:space="preserve"> в течение 30 календарных дней </w:t>
      </w:r>
      <w:proofErr w:type="gramStart"/>
      <w:r w:rsidR="00E75B86" w:rsidRPr="00057BAA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="00E75B86" w:rsidRPr="00057BAA">
        <w:rPr>
          <w:rFonts w:ascii="Times New Roman" w:hAnsi="Times New Roman" w:cs="Times New Roman"/>
          <w:sz w:val="26"/>
          <w:szCs w:val="26"/>
        </w:rPr>
        <w:t xml:space="preserve"> письма</w:t>
      </w:r>
      <w:r w:rsidR="00C60D78" w:rsidRPr="00057BAA">
        <w:rPr>
          <w:rFonts w:ascii="Times New Roman" w:hAnsi="Times New Roman" w:cs="Times New Roman"/>
          <w:sz w:val="26"/>
          <w:szCs w:val="26"/>
        </w:rPr>
        <w:t xml:space="preserve"> направляет железнодорожной администрации </w:t>
      </w:r>
      <w:r w:rsidR="00E75B86" w:rsidRPr="00057BAA">
        <w:rPr>
          <w:rFonts w:ascii="Times New Roman" w:hAnsi="Times New Roman" w:cs="Times New Roman"/>
          <w:sz w:val="26"/>
          <w:szCs w:val="26"/>
        </w:rPr>
        <w:t>проследования</w:t>
      </w:r>
      <w:r w:rsidR="00C60D78" w:rsidRPr="00057BAA">
        <w:rPr>
          <w:rFonts w:ascii="Times New Roman" w:hAnsi="Times New Roman" w:cs="Times New Roman"/>
          <w:sz w:val="26"/>
          <w:szCs w:val="26"/>
        </w:rPr>
        <w:t xml:space="preserve"> поезда (вагона) мотивированный отказ </w:t>
      </w:r>
      <w:r w:rsidR="00D558B3" w:rsidRPr="00057BAA">
        <w:rPr>
          <w:rFonts w:ascii="Times New Roman" w:hAnsi="Times New Roman" w:cs="Times New Roman"/>
          <w:sz w:val="26"/>
          <w:szCs w:val="26"/>
        </w:rPr>
        <w:t>на основании</w:t>
      </w:r>
      <w:r w:rsidR="00C60D78" w:rsidRPr="00057BAA">
        <w:rPr>
          <w:rFonts w:ascii="Times New Roman" w:hAnsi="Times New Roman" w:cs="Times New Roman"/>
          <w:sz w:val="26"/>
          <w:szCs w:val="26"/>
        </w:rPr>
        <w:t>:</w:t>
      </w:r>
    </w:p>
    <w:p w:rsidR="00C60D78" w:rsidRPr="00057BAA" w:rsidRDefault="008C35DE" w:rsidP="00A10C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7BAA">
        <w:rPr>
          <w:rFonts w:ascii="Times New Roman" w:hAnsi="Times New Roman" w:cs="Times New Roman"/>
          <w:sz w:val="26"/>
          <w:szCs w:val="26"/>
        </w:rPr>
        <w:t>а</w:t>
      </w:r>
      <w:r w:rsidR="00C60D78" w:rsidRPr="00057BAA">
        <w:rPr>
          <w:rFonts w:ascii="Times New Roman" w:hAnsi="Times New Roman" w:cs="Times New Roman"/>
          <w:sz w:val="26"/>
          <w:szCs w:val="26"/>
        </w:rPr>
        <w:t>)</w:t>
      </w:r>
      <w:r w:rsidR="00C60D78" w:rsidRPr="00057BAA">
        <w:rPr>
          <w:rFonts w:ascii="Times New Roman" w:hAnsi="Times New Roman" w:cs="Times New Roman"/>
          <w:sz w:val="26"/>
          <w:szCs w:val="26"/>
        </w:rPr>
        <w:tab/>
        <w:t>наличие арифметических ошибок;</w:t>
      </w:r>
    </w:p>
    <w:p w:rsidR="00C60D78" w:rsidRPr="00057BAA" w:rsidRDefault="008C35DE" w:rsidP="00A10C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7BAA">
        <w:rPr>
          <w:rFonts w:ascii="Times New Roman" w:hAnsi="Times New Roman" w:cs="Times New Roman"/>
          <w:sz w:val="26"/>
          <w:szCs w:val="26"/>
        </w:rPr>
        <w:t>б</w:t>
      </w:r>
      <w:r w:rsidR="00C60D78" w:rsidRPr="00057BAA">
        <w:rPr>
          <w:rFonts w:ascii="Times New Roman" w:hAnsi="Times New Roman" w:cs="Times New Roman"/>
          <w:sz w:val="26"/>
          <w:szCs w:val="26"/>
        </w:rPr>
        <w:t>)</w:t>
      </w:r>
      <w:r w:rsidR="00C60D78" w:rsidRPr="00057BAA">
        <w:rPr>
          <w:rFonts w:ascii="Times New Roman" w:hAnsi="Times New Roman" w:cs="Times New Roman"/>
          <w:sz w:val="26"/>
          <w:szCs w:val="26"/>
        </w:rPr>
        <w:tab/>
        <w:t>отсутствие полноты информации показателей, согласно Приложению к Порядку</w:t>
      </w:r>
      <w:r w:rsidR="00B909FB" w:rsidRPr="00057BAA">
        <w:rPr>
          <w:rFonts w:ascii="Times New Roman" w:hAnsi="Times New Roman" w:cs="Times New Roman"/>
          <w:sz w:val="26"/>
          <w:szCs w:val="26"/>
        </w:rPr>
        <w:t>;</w:t>
      </w:r>
    </w:p>
    <w:p w:rsidR="00C60D78" w:rsidRPr="00057BAA" w:rsidRDefault="008C35DE" w:rsidP="00A10C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7BAA">
        <w:rPr>
          <w:rFonts w:ascii="Times New Roman" w:hAnsi="Times New Roman" w:cs="Times New Roman"/>
          <w:sz w:val="26"/>
          <w:szCs w:val="26"/>
        </w:rPr>
        <w:t>в</w:t>
      </w:r>
      <w:r w:rsidR="00C60D78" w:rsidRPr="00057BAA">
        <w:rPr>
          <w:rFonts w:ascii="Times New Roman" w:hAnsi="Times New Roman" w:cs="Times New Roman"/>
          <w:sz w:val="26"/>
          <w:szCs w:val="26"/>
        </w:rPr>
        <w:t>)</w:t>
      </w:r>
      <w:r w:rsidR="00C60D78" w:rsidRPr="00057BAA">
        <w:rPr>
          <w:rFonts w:ascii="Times New Roman" w:hAnsi="Times New Roman" w:cs="Times New Roman"/>
          <w:sz w:val="26"/>
          <w:szCs w:val="26"/>
        </w:rPr>
        <w:tab/>
        <w:t>несоответствие данных, указанных в Приложении к Порядку, показателям, формируемым по данным</w:t>
      </w:r>
      <w:r w:rsidR="006318E1" w:rsidRPr="00057BAA">
        <w:rPr>
          <w:rFonts w:ascii="Times New Roman" w:hAnsi="Times New Roman" w:cs="Times New Roman"/>
          <w:sz w:val="26"/>
          <w:szCs w:val="26"/>
        </w:rPr>
        <w:t xml:space="preserve"> автоматизированных систем продажи проездных документов;</w:t>
      </w:r>
      <w:r w:rsidR="00C60D78" w:rsidRPr="00057BA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60D78" w:rsidRPr="00057BAA" w:rsidRDefault="008C35DE" w:rsidP="00A10C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7BAA">
        <w:rPr>
          <w:rFonts w:ascii="Times New Roman" w:hAnsi="Times New Roman" w:cs="Times New Roman"/>
          <w:sz w:val="26"/>
          <w:szCs w:val="26"/>
        </w:rPr>
        <w:t>г</w:t>
      </w:r>
      <w:r w:rsidR="00C60D78" w:rsidRPr="00057BAA">
        <w:rPr>
          <w:rFonts w:ascii="Times New Roman" w:hAnsi="Times New Roman" w:cs="Times New Roman"/>
          <w:sz w:val="26"/>
          <w:szCs w:val="26"/>
        </w:rPr>
        <w:t>)</w:t>
      </w:r>
      <w:r w:rsidR="00C60D78" w:rsidRPr="00057BAA">
        <w:rPr>
          <w:rFonts w:ascii="Times New Roman" w:hAnsi="Times New Roman" w:cs="Times New Roman"/>
          <w:sz w:val="26"/>
          <w:szCs w:val="26"/>
        </w:rPr>
        <w:tab/>
        <w:t>непредставление железнодорожной администрацией проследования поезда (вагона) подтверждающих документов,  указанных в пункте 2 Порядка.</w:t>
      </w:r>
    </w:p>
    <w:p w:rsidR="00C60D78" w:rsidRPr="00057BAA" w:rsidRDefault="00CA5582" w:rsidP="00A10C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7BAA">
        <w:rPr>
          <w:rFonts w:ascii="Times New Roman" w:hAnsi="Times New Roman" w:cs="Times New Roman"/>
          <w:sz w:val="26"/>
          <w:szCs w:val="26"/>
        </w:rPr>
        <w:t>6</w:t>
      </w:r>
      <w:r w:rsidR="00DF6DC1" w:rsidRPr="00057BAA">
        <w:rPr>
          <w:rFonts w:ascii="Times New Roman" w:hAnsi="Times New Roman" w:cs="Times New Roman"/>
          <w:sz w:val="26"/>
          <w:szCs w:val="26"/>
        </w:rPr>
        <w:t>.</w:t>
      </w:r>
      <w:r w:rsidR="00DF6DC1" w:rsidRPr="00057BA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C60D78" w:rsidRPr="00057BAA">
        <w:rPr>
          <w:rFonts w:ascii="Times New Roman" w:hAnsi="Times New Roman" w:cs="Times New Roman"/>
          <w:sz w:val="26"/>
          <w:szCs w:val="26"/>
        </w:rPr>
        <w:t>Железнодорожная администрация проследования поезда (вагона)</w:t>
      </w:r>
      <w:r w:rsidRPr="00057BAA">
        <w:rPr>
          <w:rFonts w:ascii="Times New Roman" w:hAnsi="Times New Roman" w:cs="Times New Roman"/>
          <w:sz w:val="26"/>
          <w:szCs w:val="26"/>
        </w:rPr>
        <w:t xml:space="preserve"> </w:t>
      </w:r>
      <w:r w:rsidR="00C60D78" w:rsidRPr="00057BAA">
        <w:rPr>
          <w:rFonts w:ascii="Times New Roman" w:hAnsi="Times New Roman" w:cs="Times New Roman"/>
          <w:sz w:val="26"/>
          <w:szCs w:val="26"/>
        </w:rPr>
        <w:t>устраняет имеющиеся несоответствия и повторно направляет откорректированные расчеты железнодорожной администрации формирования поезда (вагона).</w:t>
      </w:r>
    </w:p>
    <w:p w:rsidR="00CB2EE6" w:rsidRPr="00057BAA" w:rsidRDefault="00CA5582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>7</w:t>
      </w:r>
      <w:r w:rsidR="002E1122" w:rsidRPr="00057BAA">
        <w:rPr>
          <w:sz w:val="26"/>
          <w:szCs w:val="26"/>
        </w:rPr>
        <w:t xml:space="preserve">. </w:t>
      </w:r>
      <w:r w:rsidR="00A14697" w:rsidRPr="00057BAA">
        <w:rPr>
          <w:sz w:val="26"/>
          <w:szCs w:val="26"/>
        </w:rPr>
        <w:t>Железнодорожные администрации в двустороннем порядке могут согласовать</w:t>
      </w:r>
      <w:r w:rsidR="00CB2EE6" w:rsidRPr="00057BAA">
        <w:rPr>
          <w:sz w:val="26"/>
          <w:szCs w:val="26"/>
        </w:rPr>
        <w:t>:</w:t>
      </w:r>
    </w:p>
    <w:p w:rsidR="00C71EE8" w:rsidRPr="00057BAA" w:rsidRDefault="00CB2EE6" w:rsidP="00A10C8A">
      <w:pPr>
        <w:ind w:firstLine="709"/>
        <w:jc w:val="both"/>
        <w:rPr>
          <w:sz w:val="26"/>
          <w:szCs w:val="26"/>
        </w:rPr>
      </w:pPr>
      <w:r w:rsidRPr="00057BAA">
        <w:rPr>
          <w:sz w:val="26"/>
          <w:szCs w:val="26"/>
        </w:rPr>
        <w:t>-</w:t>
      </w:r>
      <w:r w:rsidR="00DE78AD" w:rsidRPr="00057BAA">
        <w:rPr>
          <w:sz w:val="26"/>
          <w:szCs w:val="26"/>
        </w:rPr>
        <w:t> </w:t>
      </w:r>
      <w:r w:rsidR="00A14697" w:rsidRPr="00057BAA">
        <w:rPr>
          <w:sz w:val="26"/>
          <w:szCs w:val="26"/>
        </w:rPr>
        <w:t>иной порядок определения экономической эффективности</w:t>
      </w:r>
      <w:r w:rsidRPr="00057BAA">
        <w:rPr>
          <w:sz w:val="26"/>
          <w:szCs w:val="26"/>
        </w:rPr>
        <w:t xml:space="preserve"> </w:t>
      </w:r>
      <w:r w:rsidR="00A14697" w:rsidRPr="00057BAA">
        <w:rPr>
          <w:sz w:val="26"/>
          <w:szCs w:val="26"/>
        </w:rPr>
        <w:t>курсирования международных пассажирских поездов (вагонов), если эти договоренности не будут затрагивать интересы других железнодорожных администраций</w:t>
      </w:r>
      <w:r w:rsidRPr="00057BAA">
        <w:rPr>
          <w:sz w:val="26"/>
          <w:szCs w:val="26"/>
        </w:rPr>
        <w:t>;</w:t>
      </w:r>
    </w:p>
    <w:p w:rsidR="00AB4A57" w:rsidRPr="00097D82" w:rsidRDefault="00CB2EE6" w:rsidP="00A10C8A">
      <w:pPr>
        <w:ind w:firstLine="709"/>
        <w:jc w:val="both"/>
        <w:rPr>
          <w:strike/>
          <w:color w:val="FF0000"/>
          <w:sz w:val="26"/>
          <w:szCs w:val="26"/>
        </w:rPr>
      </w:pPr>
      <w:r w:rsidRPr="00057BAA">
        <w:rPr>
          <w:sz w:val="26"/>
          <w:szCs w:val="26"/>
        </w:rPr>
        <w:t>-</w:t>
      </w:r>
      <w:r w:rsidR="00DE78AD" w:rsidRPr="00057BAA">
        <w:rPr>
          <w:sz w:val="26"/>
          <w:szCs w:val="26"/>
        </w:rPr>
        <w:t> </w:t>
      </w:r>
      <w:r w:rsidR="00C71EE8" w:rsidRPr="00057BAA">
        <w:rPr>
          <w:sz w:val="26"/>
          <w:szCs w:val="26"/>
        </w:rPr>
        <w:t xml:space="preserve">иной </w:t>
      </w:r>
      <w:r w:rsidR="002E1122" w:rsidRPr="00057BAA">
        <w:rPr>
          <w:sz w:val="26"/>
          <w:szCs w:val="26"/>
        </w:rPr>
        <w:t>поряд</w:t>
      </w:r>
      <w:r w:rsidRPr="00057BAA">
        <w:rPr>
          <w:sz w:val="26"/>
          <w:szCs w:val="26"/>
        </w:rPr>
        <w:t>о</w:t>
      </w:r>
      <w:r w:rsidR="002E1122" w:rsidRPr="00057BAA">
        <w:rPr>
          <w:sz w:val="26"/>
          <w:szCs w:val="26"/>
        </w:rPr>
        <w:t xml:space="preserve">к </w:t>
      </w:r>
      <w:r w:rsidR="00682ACA" w:rsidRPr="00057BAA">
        <w:rPr>
          <w:sz w:val="26"/>
          <w:szCs w:val="26"/>
        </w:rPr>
        <w:t>предоставления</w:t>
      </w:r>
      <w:r w:rsidR="002E1122" w:rsidRPr="00057BAA">
        <w:rPr>
          <w:sz w:val="26"/>
          <w:szCs w:val="26"/>
        </w:rPr>
        <w:t xml:space="preserve"> расчета экономической эффективности курсирования международных</w:t>
      </w:r>
      <w:r w:rsidR="002E1122" w:rsidRPr="00DE78AD">
        <w:rPr>
          <w:sz w:val="26"/>
          <w:szCs w:val="26"/>
        </w:rPr>
        <w:t xml:space="preserve"> пассажирских поездов (вагонов) при установлении убытка от осуществления международных пассажирских перевозок на территории своего государства в отдельных поездах (вагонах), если эти договоренности не будут затрагивать интересы други</w:t>
      </w:r>
      <w:r w:rsidR="00AB4A57" w:rsidRPr="00DE78AD">
        <w:rPr>
          <w:sz w:val="26"/>
          <w:szCs w:val="26"/>
        </w:rPr>
        <w:t>х железнодорожных администраций</w:t>
      </w:r>
      <w:r w:rsidR="007F05AB">
        <w:rPr>
          <w:sz w:val="26"/>
          <w:szCs w:val="26"/>
        </w:rPr>
        <w:t>.</w:t>
      </w:r>
    </w:p>
    <w:p w:rsidR="00AB4A57" w:rsidRPr="00AB4A57" w:rsidRDefault="00AB4A57" w:rsidP="00A10C8A">
      <w:pPr>
        <w:spacing w:after="200"/>
        <w:rPr>
          <w:color w:val="FF0000"/>
          <w:sz w:val="28"/>
          <w:szCs w:val="28"/>
        </w:rPr>
      </w:pPr>
      <w:r w:rsidRPr="00AB4A57">
        <w:rPr>
          <w:color w:val="FF0000"/>
          <w:sz w:val="26"/>
          <w:szCs w:val="26"/>
        </w:rPr>
        <w:br w:type="page"/>
      </w:r>
    </w:p>
    <w:p w:rsidR="000E0A6A" w:rsidRDefault="000E0A6A" w:rsidP="000E0A6A">
      <w:pPr>
        <w:jc w:val="right"/>
        <w:rPr>
          <w:szCs w:val="28"/>
        </w:rPr>
      </w:pPr>
      <w:r w:rsidRPr="0063122A">
        <w:rPr>
          <w:szCs w:val="28"/>
        </w:rPr>
        <w:lastRenderedPageBreak/>
        <w:t xml:space="preserve">Приложение </w:t>
      </w:r>
    </w:p>
    <w:p w:rsidR="000E0A6A" w:rsidRDefault="000E0A6A" w:rsidP="000E0A6A">
      <w:pPr>
        <w:jc w:val="right"/>
        <w:rPr>
          <w:szCs w:val="28"/>
        </w:rPr>
      </w:pPr>
      <w:r>
        <w:rPr>
          <w:szCs w:val="28"/>
        </w:rPr>
        <w:t>к Порядку</w:t>
      </w:r>
      <w:r w:rsidRPr="00546FAC">
        <w:t xml:space="preserve"> </w:t>
      </w:r>
      <w:r w:rsidRPr="00546FAC">
        <w:rPr>
          <w:szCs w:val="28"/>
        </w:rPr>
        <w:t xml:space="preserve">определения </w:t>
      </w:r>
    </w:p>
    <w:p w:rsidR="000E0A6A" w:rsidRDefault="000E0A6A" w:rsidP="000E0A6A">
      <w:pPr>
        <w:jc w:val="right"/>
        <w:rPr>
          <w:szCs w:val="28"/>
        </w:rPr>
      </w:pPr>
      <w:r w:rsidRPr="00546FAC">
        <w:rPr>
          <w:szCs w:val="28"/>
        </w:rPr>
        <w:t>экономической эффективности курсирования</w:t>
      </w:r>
    </w:p>
    <w:p w:rsidR="000E0A6A" w:rsidRDefault="000E0A6A" w:rsidP="000E0A6A">
      <w:pPr>
        <w:jc w:val="right"/>
        <w:rPr>
          <w:szCs w:val="28"/>
        </w:rPr>
      </w:pPr>
      <w:r w:rsidRPr="00546FAC">
        <w:rPr>
          <w:szCs w:val="28"/>
        </w:rPr>
        <w:t xml:space="preserve"> пассажирских поездов (вагонов) </w:t>
      </w:r>
    </w:p>
    <w:p w:rsidR="000E0A6A" w:rsidRDefault="000E0A6A" w:rsidP="000E0A6A">
      <w:pPr>
        <w:jc w:val="right"/>
        <w:rPr>
          <w:szCs w:val="28"/>
        </w:rPr>
      </w:pPr>
    </w:p>
    <w:p w:rsidR="000E0A6A" w:rsidRPr="002D0E48" w:rsidRDefault="000E0A6A" w:rsidP="000E0A6A">
      <w:pPr>
        <w:jc w:val="center"/>
        <w:rPr>
          <w:b/>
          <w:szCs w:val="28"/>
        </w:rPr>
      </w:pPr>
      <w:r>
        <w:rPr>
          <w:b/>
          <w:szCs w:val="28"/>
        </w:rPr>
        <w:t xml:space="preserve">Расчет </w:t>
      </w:r>
      <w:r w:rsidRPr="002D0E48">
        <w:rPr>
          <w:b/>
          <w:szCs w:val="28"/>
        </w:rPr>
        <w:t xml:space="preserve"> экономической эффективности курсирования поезда (вагона)</w:t>
      </w:r>
      <w:r>
        <w:rPr>
          <w:b/>
          <w:szCs w:val="28"/>
        </w:rPr>
        <w:t xml:space="preserve"> </w:t>
      </w:r>
    </w:p>
    <w:p w:rsidR="000E0A6A" w:rsidRDefault="000E0A6A" w:rsidP="000E0A6A">
      <w:pPr>
        <w:jc w:val="center"/>
        <w:rPr>
          <w:b/>
          <w:szCs w:val="28"/>
        </w:rPr>
      </w:pPr>
      <w:r w:rsidRPr="002D0E48">
        <w:rPr>
          <w:b/>
          <w:szCs w:val="28"/>
        </w:rPr>
        <w:t xml:space="preserve"> за 20__год</w:t>
      </w:r>
      <w:r>
        <w:rPr>
          <w:b/>
          <w:szCs w:val="28"/>
        </w:rPr>
        <w:t xml:space="preserve"> железнодорожной администрации проследования поезда (вагона)</w:t>
      </w:r>
      <w:r w:rsidRPr="002D0E48">
        <w:rPr>
          <w:b/>
          <w:szCs w:val="28"/>
        </w:rPr>
        <w:t>_______________</w:t>
      </w:r>
    </w:p>
    <w:p w:rsidR="000E0A6A" w:rsidRPr="00C97906" w:rsidRDefault="000E0A6A" w:rsidP="00C97906">
      <w:pPr>
        <w:jc w:val="center"/>
        <w:rPr>
          <w:b/>
          <w:szCs w:val="28"/>
        </w:rPr>
      </w:pPr>
      <w:r>
        <w:rPr>
          <w:b/>
          <w:szCs w:val="28"/>
        </w:rPr>
        <w:t>для железнодорожной администрации формирования поезда (вагона)_______________</w:t>
      </w:r>
    </w:p>
    <w:tbl>
      <w:tblPr>
        <w:tblStyle w:val="ae"/>
        <w:tblpPr w:leftFromText="180" w:rightFromText="180" w:vertAnchor="text" w:horzAnchor="margin" w:tblpXSpec="center" w:tblpY="210"/>
        <w:tblW w:w="10632" w:type="dxa"/>
        <w:tblLayout w:type="fixed"/>
        <w:tblLook w:val="04A0" w:firstRow="1" w:lastRow="0" w:firstColumn="1" w:lastColumn="0" w:noHBand="0" w:noVBand="1"/>
      </w:tblPr>
      <w:tblGrid>
        <w:gridCol w:w="564"/>
        <w:gridCol w:w="2547"/>
        <w:gridCol w:w="1560"/>
        <w:gridCol w:w="576"/>
        <w:gridCol w:w="497"/>
        <w:gridCol w:w="623"/>
        <w:gridCol w:w="425"/>
        <w:gridCol w:w="1396"/>
        <w:gridCol w:w="1303"/>
        <w:gridCol w:w="1141"/>
      </w:tblGrid>
      <w:tr w:rsidR="000E0A6A" w:rsidTr="005063E7">
        <w:trPr>
          <w:cantSplit/>
          <w:trHeight w:val="892"/>
        </w:trPr>
        <w:tc>
          <w:tcPr>
            <w:tcW w:w="564" w:type="dxa"/>
            <w:vMerge w:val="restart"/>
            <w:vAlign w:val="center"/>
          </w:tcPr>
          <w:p w:rsidR="000E0A6A" w:rsidRPr="0013622D" w:rsidRDefault="000E0A6A" w:rsidP="005063E7">
            <w:pPr>
              <w:jc w:val="center"/>
              <w:rPr>
                <w:b/>
              </w:rPr>
            </w:pPr>
            <w:r w:rsidRPr="0013622D">
              <w:rPr>
                <w:b/>
              </w:rPr>
              <w:t>1</w:t>
            </w:r>
          </w:p>
        </w:tc>
        <w:tc>
          <w:tcPr>
            <w:tcW w:w="2547" w:type="dxa"/>
            <w:vMerge w:val="restart"/>
            <w:vAlign w:val="center"/>
          </w:tcPr>
          <w:p w:rsidR="000E0A6A" w:rsidRPr="009C01B3" w:rsidRDefault="000E0A6A" w:rsidP="005063E7">
            <w:pPr>
              <w:jc w:val="center"/>
            </w:pPr>
            <w:r>
              <w:t>Показатели</w:t>
            </w:r>
          </w:p>
        </w:tc>
        <w:tc>
          <w:tcPr>
            <w:tcW w:w="1560" w:type="dxa"/>
            <w:vMerge w:val="restart"/>
            <w:vAlign w:val="center"/>
          </w:tcPr>
          <w:p w:rsidR="000E0A6A" w:rsidRPr="00A427DD" w:rsidRDefault="000E0A6A" w:rsidP="005063E7">
            <w:pPr>
              <w:jc w:val="center"/>
            </w:pPr>
            <w:r w:rsidRPr="00960DA8">
              <w:rPr>
                <w:sz w:val="20"/>
              </w:rPr>
              <w:t>Измеритель</w:t>
            </w:r>
          </w:p>
        </w:tc>
        <w:tc>
          <w:tcPr>
            <w:tcW w:w="2121" w:type="dxa"/>
            <w:gridSpan w:val="4"/>
          </w:tcPr>
          <w:p w:rsidR="000E0A6A" w:rsidRPr="007F6941" w:rsidRDefault="000E0A6A" w:rsidP="005063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Железнодорожная администрация формирования</w:t>
            </w:r>
          </w:p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3840" w:type="dxa"/>
            <w:gridSpan w:val="3"/>
          </w:tcPr>
          <w:p w:rsidR="000E0A6A" w:rsidRDefault="000E0A6A" w:rsidP="005063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Железнодорожная администрация проследования, по поездам (вагонам) которые прицеплялись и к которым прицеплялись вагоны других железнодорожных администраций</w:t>
            </w:r>
          </w:p>
        </w:tc>
      </w:tr>
      <w:tr w:rsidR="000E0A6A" w:rsidRPr="008F37F0" w:rsidTr="005063E7">
        <w:trPr>
          <w:cantSplit/>
          <w:trHeight w:val="1134"/>
        </w:trPr>
        <w:tc>
          <w:tcPr>
            <w:tcW w:w="564" w:type="dxa"/>
            <w:vMerge/>
            <w:vAlign w:val="center"/>
          </w:tcPr>
          <w:p w:rsidR="000E0A6A" w:rsidRPr="0013622D" w:rsidRDefault="000E0A6A" w:rsidP="005063E7">
            <w:pPr>
              <w:jc w:val="center"/>
              <w:rPr>
                <w:b/>
              </w:rPr>
            </w:pPr>
          </w:p>
        </w:tc>
        <w:tc>
          <w:tcPr>
            <w:tcW w:w="2547" w:type="dxa"/>
            <w:vMerge/>
          </w:tcPr>
          <w:p w:rsidR="000E0A6A" w:rsidRPr="008F37F0" w:rsidRDefault="000E0A6A" w:rsidP="005063E7"/>
        </w:tc>
        <w:tc>
          <w:tcPr>
            <w:tcW w:w="1560" w:type="dxa"/>
            <w:vMerge/>
            <w:textDirection w:val="btLr"/>
          </w:tcPr>
          <w:p w:rsidR="000E0A6A" w:rsidRPr="008F37F0" w:rsidRDefault="000E0A6A" w:rsidP="005063E7">
            <w:pPr>
              <w:ind w:left="113" w:right="113"/>
              <w:jc w:val="center"/>
            </w:pPr>
          </w:p>
        </w:tc>
        <w:tc>
          <w:tcPr>
            <w:tcW w:w="576" w:type="dxa"/>
            <w:textDirection w:val="btLr"/>
          </w:tcPr>
          <w:p w:rsidR="000E0A6A" w:rsidRPr="00FA2CA8" w:rsidRDefault="000E0A6A" w:rsidP="005063E7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Поезд </w:t>
            </w:r>
            <w:r w:rsidRPr="00FA2CA8">
              <w:rPr>
                <w:sz w:val="20"/>
              </w:rPr>
              <w:t xml:space="preserve"> №1</w:t>
            </w:r>
          </w:p>
        </w:tc>
        <w:tc>
          <w:tcPr>
            <w:tcW w:w="497" w:type="dxa"/>
            <w:textDirection w:val="btLr"/>
          </w:tcPr>
          <w:p w:rsidR="000E0A6A" w:rsidRPr="00FA2CA8" w:rsidRDefault="000E0A6A" w:rsidP="005063E7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Поезд </w:t>
            </w:r>
            <w:r w:rsidRPr="00FA2CA8">
              <w:rPr>
                <w:sz w:val="20"/>
              </w:rPr>
              <w:t>№2</w:t>
            </w:r>
          </w:p>
        </w:tc>
        <w:tc>
          <w:tcPr>
            <w:tcW w:w="623" w:type="dxa"/>
            <w:textDirection w:val="btLr"/>
          </w:tcPr>
          <w:p w:rsidR="000E0A6A" w:rsidRPr="00FA2CA8" w:rsidRDefault="000E0A6A" w:rsidP="005063E7">
            <w:pPr>
              <w:ind w:left="113" w:right="113"/>
              <w:jc w:val="center"/>
              <w:rPr>
                <w:sz w:val="20"/>
              </w:rPr>
            </w:pPr>
            <w:r w:rsidRPr="00BE30B8">
              <w:rPr>
                <w:sz w:val="20"/>
              </w:rPr>
              <w:t xml:space="preserve">Группа вагонов </w:t>
            </w:r>
          </w:p>
        </w:tc>
        <w:tc>
          <w:tcPr>
            <w:tcW w:w="425" w:type="dxa"/>
            <w:textDirection w:val="btLr"/>
          </w:tcPr>
          <w:p w:rsidR="000E0A6A" w:rsidRDefault="000E0A6A" w:rsidP="005063E7">
            <w:pPr>
              <w:ind w:left="113" w:right="113"/>
              <w:jc w:val="center"/>
              <w:rPr>
                <w:sz w:val="20"/>
              </w:rPr>
            </w:pPr>
            <w:r w:rsidRPr="00FA2CA8">
              <w:rPr>
                <w:sz w:val="20"/>
              </w:rPr>
              <w:t>Всего</w:t>
            </w:r>
          </w:p>
          <w:p w:rsidR="000E0A6A" w:rsidRPr="00FA2CA8" w:rsidRDefault="000E0A6A" w:rsidP="005063E7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396" w:type="dxa"/>
            <w:textDirection w:val="btLr"/>
          </w:tcPr>
          <w:p w:rsidR="000E0A6A" w:rsidRDefault="000E0A6A" w:rsidP="005063E7">
            <w:pPr>
              <w:ind w:left="113" w:right="113"/>
              <w:jc w:val="both"/>
              <w:rPr>
                <w:sz w:val="20"/>
              </w:rPr>
            </w:pPr>
          </w:p>
          <w:p w:rsidR="000E0A6A" w:rsidRDefault="000E0A6A" w:rsidP="005063E7">
            <w:pPr>
              <w:ind w:left="113" w:right="113"/>
              <w:jc w:val="both"/>
              <w:rPr>
                <w:sz w:val="20"/>
              </w:rPr>
            </w:pPr>
          </w:p>
          <w:p w:rsidR="000E0A6A" w:rsidRDefault="000E0A6A" w:rsidP="005063E7">
            <w:pPr>
              <w:ind w:left="113" w:right="11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Поезд </w:t>
            </w:r>
            <w:r w:rsidRPr="00FA2CA8">
              <w:rPr>
                <w:sz w:val="20"/>
              </w:rPr>
              <w:t xml:space="preserve"> №1</w:t>
            </w:r>
          </w:p>
          <w:p w:rsidR="000E0A6A" w:rsidRPr="00FA2CA8" w:rsidRDefault="000E0A6A" w:rsidP="005063E7">
            <w:pPr>
              <w:ind w:left="113" w:right="113"/>
              <w:jc w:val="both"/>
              <w:rPr>
                <w:sz w:val="20"/>
              </w:rPr>
            </w:pPr>
          </w:p>
        </w:tc>
        <w:tc>
          <w:tcPr>
            <w:tcW w:w="1303" w:type="dxa"/>
            <w:textDirection w:val="btLr"/>
          </w:tcPr>
          <w:p w:rsidR="000E0A6A" w:rsidRDefault="000E0A6A" w:rsidP="005063E7">
            <w:pPr>
              <w:ind w:left="113" w:right="113"/>
              <w:jc w:val="center"/>
              <w:rPr>
                <w:sz w:val="20"/>
              </w:rPr>
            </w:pPr>
          </w:p>
          <w:p w:rsidR="000E0A6A" w:rsidRDefault="000E0A6A" w:rsidP="005063E7">
            <w:pPr>
              <w:ind w:left="113" w:right="113"/>
              <w:jc w:val="center"/>
              <w:rPr>
                <w:sz w:val="20"/>
              </w:rPr>
            </w:pPr>
          </w:p>
          <w:p w:rsidR="000E0A6A" w:rsidRPr="00FA2CA8" w:rsidRDefault="000E0A6A" w:rsidP="005063E7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Поезд </w:t>
            </w:r>
            <w:r w:rsidRPr="00FA2CA8">
              <w:rPr>
                <w:sz w:val="20"/>
              </w:rPr>
              <w:t>№2</w:t>
            </w:r>
          </w:p>
        </w:tc>
        <w:tc>
          <w:tcPr>
            <w:tcW w:w="1141" w:type="dxa"/>
            <w:textDirection w:val="btLr"/>
          </w:tcPr>
          <w:p w:rsidR="000E0A6A" w:rsidRDefault="000E0A6A" w:rsidP="005063E7">
            <w:pPr>
              <w:ind w:left="113" w:right="113"/>
              <w:jc w:val="center"/>
              <w:rPr>
                <w:sz w:val="20"/>
              </w:rPr>
            </w:pPr>
          </w:p>
          <w:p w:rsidR="000E0A6A" w:rsidRPr="00FA2CA8" w:rsidRDefault="000E0A6A" w:rsidP="005063E7">
            <w:pPr>
              <w:ind w:left="113" w:right="113"/>
              <w:jc w:val="center"/>
              <w:rPr>
                <w:sz w:val="20"/>
              </w:rPr>
            </w:pPr>
            <w:r w:rsidRPr="00BE30B8">
              <w:rPr>
                <w:sz w:val="20"/>
              </w:rPr>
              <w:t>Группа вагонов</w:t>
            </w:r>
          </w:p>
        </w:tc>
      </w:tr>
      <w:tr w:rsidR="000E0A6A" w:rsidTr="005063E7">
        <w:trPr>
          <w:cantSplit/>
        </w:trPr>
        <w:tc>
          <w:tcPr>
            <w:tcW w:w="564" w:type="dxa"/>
            <w:shd w:val="clear" w:color="auto" w:fill="92D050"/>
            <w:vAlign w:val="center"/>
          </w:tcPr>
          <w:p w:rsidR="000E0A6A" w:rsidRPr="0013622D" w:rsidRDefault="000E0A6A" w:rsidP="005063E7">
            <w:pPr>
              <w:jc w:val="center"/>
              <w:rPr>
                <w:b/>
              </w:rPr>
            </w:pPr>
            <w:r w:rsidRPr="0013622D">
              <w:rPr>
                <w:b/>
              </w:rPr>
              <w:t>2</w:t>
            </w:r>
          </w:p>
        </w:tc>
        <w:tc>
          <w:tcPr>
            <w:tcW w:w="4107" w:type="dxa"/>
            <w:gridSpan w:val="2"/>
            <w:shd w:val="clear" w:color="auto" w:fill="92D050"/>
          </w:tcPr>
          <w:p w:rsidR="000E0A6A" w:rsidRPr="00A427DD" w:rsidRDefault="000E0A6A" w:rsidP="005063E7">
            <w:pPr>
              <w:jc w:val="center"/>
              <w:rPr>
                <w:b/>
                <w:szCs w:val="28"/>
              </w:rPr>
            </w:pPr>
            <w:r w:rsidRPr="00A427DD">
              <w:rPr>
                <w:b/>
                <w:szCs w:val="28"/>
              </w:rPr>
              <w:t xml:space="preserve">Объемные </w:t>
            </w:r>
            <w:r>
              <w:rPr>
                <w:b/>
                <w:szCs w:val="28"/>
              </w:rPr>
              <w:t xml:space="preserve"> и справочные </w:t>
            </w:r>
            <w:r w:rsidRPr="00A427DD">
              <w:rPr>
                <w:b/>
                <w:szCs w:val="28"/>
              </w:rPr>
              <w:t>показатели</w:t>
            </w:r>
            <w:r>
              <w:rPr>
                <w:b/>
                <w:szCs w:val="28"/>
              </w:rPr>
              <w:t>:</w:t>
            </w:r>
          </w:p>
        </w:tc>
        <w:tc>
          <w:tcPr>
            <w:tcW w:w="576" w:type="dxa"/>
            <w:shd w:val="clear" w:color="auto" w:fill="92D050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  <w:shd w:val="clear" w:color="auto" w:fill="92D050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  <w:shd w:val="clear" w:color="auto" w:fill="92D050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  <w:shd w:val="clear" w:color="auto" w:fill="92D050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shd w:val="clear" w:color="auto" w:fill="92D050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shd w:val="clear" w:color="auto" w:fill="92D050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  <w:shd w:val="clear" w:color="auto" w:fill="92D050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Tr="005063E7">
        <w:tc>
          <w:tcPr>
            <w:tcW w:w="564" w:type="dxa"/>
            <w:vAlign w:val="center"/>
          </w:tcPr>
          <w:p w:rsidR="000E0A6A" w:rsidRDefault="000E0A6A" w:rsidP="005063E7">
            <w:pPr>
              <w:jc w:val="center"/>
              <w:rPr>
                <w:b/>
              </w:rPr>
            </w:pPr>
          </w:p>
          <w:p w:rsidR="000E0A6A" w:rsidRDefault="000E0A6A" w:rsidP="005063E7">
            <w:pPr>
              <w:jc w:val="center"/>
              <w:rPr>
                <w:b/>
              </w:rPr>
            </w:pPr>
          </w:p>
          <w:p w:rsidR="000E0A6A" w:rsidRPr="0013622D" w:rsidRDefault="000E0A6A" w:rsidP="005063E7">
            <w:pPr>
              <w:jc w:val="center"/>
              <w:rPr>
                <w:b/>
              </w:rPr>
            </w:pPr>
            <w:r w:rsidRPr="0013622D">
              <w:rPr>
                <w:b/>
              </w:rPr>
              <w:t>3</w:t>
            </w:r>
          </w:p>
        </w:tc>
        <w:tc>
          <w:tcPr>
            <w:tcW w:w="2547" w:type="dxa"/>
          </w:tcPr>
          <w:p w:rsidR="000E0A6A" w:rsidRDefault="000E0A6A" w:rsidP="005063E7">
            <w:pPr>
              <w:jc w:val="center"/>
            </w:pPr>
          </w:p>
          <w:p w:rsidR="000E0A6A" w:rsidRDefault="006024E0" w:rsidP="005063E7">
            <w:pPr>
              <w:jc w:val="center"/>
            </w:pPr>
            <w:r>
              <w:rPr>
                <w:szCs w:val="26"/>
              </w:rPr>
              <w:t>С</w:t>
            </w:r>
            <w:r w:rsidRPr="006024E0">
              <w:rPr>
                <w:szCs w:val="26"/>
              </w:rPr>
              <w:t>редневзвешенный</w:t>
            </w:r>
            <w:r w:rsidRPr="00DE78AD">
              <w:rPr>
                <w:sz w:val="26"/>
                <w:szCs w:val="26"/>
              </w:rPr>
              <w:t xml:space="preserve"> </w:t>
            </w:r>
            <w:r>
              <w:t>к</w:t>
            </w:r>
            <w:r w:rsidR="000E0A6A" w:rsidRPr="002A3D2A">
              <w:t xml:space="preserve">урс </w:t>
            </w:r>
            <w:r w:rsidR="000E0A6A">
              <w:t xml:space="preserve">швейцарского </w:t>
            </w:r>
            <w:r w:rsidR="000E0A6A" w:rsidRPr="002A3D2A">
              <w:t>франка по отношению к национальной валюте</w:t>
            </w:r>
          </w:p>
          <w:p w:rsidR="000E0A6A" w:rsidRPr="002A3D2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</w:pPr>
          </w:p>
          <w:p w:rsidR="000E0A6A" w:rsidRDefault="000E0A6A" w:rsidP="005063E7">
            <w:pPr>
              <w:jc w:val="center"/>
            </w:pPr>
          </w:p>
          <w:p w:rsidR="000E0A6A" w:rsidRPr="002A3D2A" w:rsidRDefault="000E0A6A" w:rsidP="005063E7">
            <w:pPr>
              <w:jc w:val="center"/>
              <w:rPr>
                <w:b/>
                <w:szCs w:val="28"/>
              </w:rPr>
            </w:pPr>
            <w:proofErr w:type="spellStart"/>
            <w:r>
              <w:t>н</w:t>
            </w:r>
            <w:r w:rsidRPr="002A3D2A">
              <w:t>ацион</w:t>
            </w:r>
            <w:proofErr w:type="spellEnd"/>
            <w:r>
              <w:t>.</w:t>
            </w:r>
            <w:r w:rsidRPr="002A3D2A">
              <w:t xml:space="preserve"> валюта</w:t>
            </w:r>
          </w:p>
        </w:tc>
        <w:tc>
          <w:tcPr>
            <w:tcW w:w="576" w:type="dxa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rPr>
          <w:cantSplit/>
          <w:trHeight w:val="592"/>
        </w:trPr>
        <w:tc>
          <w:tcPr>
            <w:tcW w:w="564" w:type="dxa"/>
            <w:vAlign w:val="center"/>
          </w:tcPr>
          <w:p w:rsidR="000E0A6A" w:rsidRPr="0013622D" w:rsidRDefault="000E0A6A" w:rsidP="005063E7">
            <w:pPr>
              <w:spacing w:line="200" w:lineRule="exact"/>
              <w:jc w:val="center"/>
              <w:rPr>
                <w:b/>
              </w:rPr>
            </w:pPr>
            <w:r w:rsidRPr="0013622D">
              <w:rPr>
                <w:b/>
              </w:rPr>
              <w:t>4</w:t>
            </w:r>
          </w:p>
        </w:tc>
        <w:tc>
          <w:tcPr>
            <w:tcW w:w="2547" w:type="dxa"/>
          </w:tcPr>
          <w:p w:rsidR="000E0A6A" w:rsidRDefault="000E0A6A" w:rsidP="005063E7">
            <w:pPr>
              <w:spacing w:line="200" w:lineRule="exact"/>
              <w:jc w:val="center"/>
            </w:pPr>
          </w:p>
          <w:p w:rsidR="000E0A6A" w:rsidRDefault="000E0A6A" w:rsidP="005063E7">
            <w:pPr>
              <w:spacing w:line="200" w:lineRule="exact"/>
              <w:jc w:val="center"/>
            </w:pPr>
            <w:r w:rsidRPr="003D5FC1">
              <w:t xml:space="preserve">Количество </w:t>
            </w:r>
            <w:r>
              <w:t>назначений</w:t>
            </w:r>
            <w:r w:rsidRPr="003D5FC1">
              <w:t xml:space="preserve"> поезд</w:t>
            </w:r>
            <w:r>
              <w:t>а</w:t>
            </w:r>
          </w:p>
          <w:p w:rsidR="000E0A6A" w:rsidRPr="003D5FC1" w:rsidRDefault="000E0A6A" w:rsidP="005063E7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</w:pPr>
          </w:p>
          <w:p w:rsidR="000E0A6A" w:rsidRPr="00714AC0" w:rsidRDefault="000E0A6A" w:rsidP="005063E7">
            <w:pPr>
              <w:jc w:val="center"/>
            </w:pPr>
            <w:r w:rsidRPr="00714AC0">
              <w:t>поез</w:t>
            </w:r>
            <w:r>
              <w:t>д</w:t>
            </w: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rPr>
          <w:trHeight w:val="1200"/>
        </w:trPr>
        <w:tc>
          <w:tcPr>
            <w:tcW w:w="564" w:type="dxa"/>
            <w:vAlign w:val="center"/>
          </w:tcPr>
          <w:p w:rsidR="000E0A6A" w:rsidRPr="00E22A0C" w:rsidRDefault="000E0A6A" w:rsidP="005063E7">
            <w:pPr>
              <w:spacing w:line="200" w:lineRule="exact"/>
              <w:jc w:val="center"/>
              <w:rPr>
                <w:b/>
              </w:rPr>
            </w:pPr>
            <w:r w:rsidRPr="00E22A0C">
              <w:rPr>
                <w:b/>
              </w:rPr>
              <w:t>5</w:t>
            </w:r>
          </w:p>
        </w:tc>
        <w:tc>
          <w:tcPr>
            <w:tcW w:w="2547" w:type="dxa"/>
          </w:tcPr>
          <w:p w:rsidR="000E0A6A" w:rsidRDefault="000E0A6A" w:rsidP="005063E7">
            <w:pPr>
              <w:spacing w:line="200" w:lineRule="exact"/>
              <w:jc w:val="center"/>
            </w:pPr>
          </w:p>
          <w:p w:rsidR="000E0A6A" w:rsidRDefault="000E0A6A" w:rsidP="005063E7">
            <w:pPr>
              <w:spacing w:line="200" w:lineRule="exact"/>
              <w:jc w:val="center"/>
            </w:pPr>
            <w:r w:rsidRPr="004E6962">
              <w:t xml:space="preserve">Количество отправленных вагонов предназначенных для перевозки пассажиров </w:t>
            </w:r>
          </w:p>
          <w:p w:rsidR="000E0A6A" w:rsidRPr="003D5FC1" w:rsidRDefault="000E0A6A" w:rsidP="005063E7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</w:pPr>
          </w:p>
          <w:p w:rsidR="000E0A6A" w:rsidRPr="00147EA3" w:rsidRDefault="000E0A6A" w:rsidP="005063E7">
            <w:pPr>
              <w:jc w:val="center"/>
            </w:pPr>
            <w:r>
              <w:t>вагон</w:t>
            </w: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rPr>
          <w:cantSplit/>
        </w:trPr>
        <w:tc>
          <w:tcPr>
            <w:tcW w:w="564" w:type="dxa"/>
            <w:vAlign w:val="center"/>
          </w:tcPr>
          <w:p w:rsidR="000E0A6A" w:rsidRPr="00E22A0C" w:rsidRDefault="000E0A6A" w:rsidP="005063E7">
            <w:pPr>
              <w:spacing w:line="200" w:lineRule="exact"/>
              <w:jc w:val="center"/>
              <w:rPr>
                <w:b/>
              </w:rPr>
            </w:pPr>
            <w:r w:rsidRPr="00E22A0C">
              <w:rPr>
                <w:b/>
              </w:rPr>
              <w:t>6</w:t>
            </w:r>
          </w:p>
        </w:tc>
        <w:tc>
          <w:tcPr>
            <w:tcW w:w="2547" w:type="dxa"/>
          </w:tcPr>
          <w:p w:rsidR="000E0A6A" w:rsidRDefault="000E0A6A" w:rsidP="005063E7">
            <w:pPr>
              <w:spacing w:line="200" w:lineRule="exact"/>
              <w:jc w:val="center"/>
            </w:pPr>
          </w:p>
          <w:p w:rsidR="000E0A6A" w:rsidRDefault="000E0A6A" w:rsidP="005063E7">
            <w:pPr>
              <w:spacing w:line="200" w:lineRule="exact"/>
              <w:jc w:val="center"/>
            </w:pPr>
            <w:r w:rsidRPr="004E6962">
              <w:t xml:space="preserve">Количество отправленных вагонов-ресторанов, почтово-багажных вагонов и др. </w:t>
            </w:r>
          </w:p>
          <w:p w:rsidR="000E0A6A" w:rsidRPr="003D5FC1" w:rsidRDefault="000E0A6A" w:rsidP="005063E7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</w:pPr>
          </w:p>
          <w:p w:rsidR="000E0A6A" w:rsidRPr="003D5FC1" w:rsidRDefault="000E0A6A" w:rsidP="005063E7">
            <w:pPr>
              <w:jc w:val="center"/>
              <w:rPr>
                <w:szCs w:val="28"/>
              </w:rPr>
            </w:pPr>
            <w:r>
              <w:t>вагон</w:t>
            </w: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rPr>
          <w:trHeight w:val="1200"/>
        </w:trPr>
        <w:tc>
          <w:tcPr>
            <w:tcW w:w="564" w:type="dxa"/>
            <w:vAlign w:val="center"/>
          </w:tcPr>
          <w:p w:rsidR="000E0A6A" w:rsidRPr="00E22A0C" w:rsidRDefault="000E0A6A" w:rsidP="005063E7">
            <w:pPr>
              <w:spacing w:line="200" w:lineRule="exact"/>
              <w:jc w:val="center"/>
              <w:rPr>
                <w:b/>
              </w:rPr>
            </w:pPr>
            <w:r w:rsidRPr="00E22A0C">
              <w:rPr>
                <w:b/>
              </w:rPr>
              <w:t>7</w:t>
            </w:r>
          </w:p>
        </w:tc>
        <w:tc>
          <w:tcPr>
            <w:tcW w:w="2547" w:type="dxa"/>
          </w:tcPr>
          <w:p w:rsidR="000E0A6A" w:rsidRDefault="000E0A6A" w:rsidP="005063E7">
            <w:pPr>
              <w:spacing w:line="200" w:lineRule="exact"/>
              <w:jc w:val="center"/>
            </w:pPr>
          </w:p>
          <w:p w:rsidR="000E0A6A" w:rsidRDefault="000E0A6A" w:rsidP="005063E7">
            <w:pPr>
              <w:spacing w:line="200" w:lineRule="exact"/>
              <w:jc w:val="center"/>
            </w:pPr>
          </w:p>
          <w:p w:rsidR="000E0A6A" w:rsidRPr="00E22A0C" w:rsidRDefault="000E0A6A" w:rsidP="005063E7">
            <w:pPr>
              <w:spacing w:line="200" w:lineRule="exact"/>
              <w:jc w:val="center"/>
            </w:pPr>
            <w:r w:rsidRPr="00E22A0C">
              <w:t>Общее количество  отправленных вагонов</w:t>
            </w: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</w:pPr>
          </w:p>
          <w:p w:rsidR="000E0A6A" w:rsidRDefault="000E0A6A" w:rsidP="005063E7">
            <w:pPr>
              <w:jc w:val="center"/>
            </w:pPr>
            <w:r>
              <w:t>вагон</w:t>
            </w: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C165EC" w:rsidTr="005063E7">
        <w:tc>
          <w:tcPr>
            <w:tcW w:w="564" w:type="dxa"/>
            <w:vAlign w:val="center"/>
          </w:tcPr>
          <w:p w:rsidR="000E0A6A" w:rsidRPr="00E22A0C" w:rsidRDefault="000E0A6A" w:rsidP="005063E7">
            <w:pPr>
              <w:jc w:val="center"/>
              <w:rPr>
                <w:b/>
              </w:rPr>
            </w:pPr>
            <w:r w:rsidRPr="00E22A0C">
              <w:rPr>
                <w:b/>
              </w:rPr>
              <w:t>8</w:t>
            </w:r>
          </w:p>
        </w:tc>
        <w:tc>
          <w:tcPr>
            <w:tcW w:w="2547" w:type="dxa"/>
          </w:tcPr>
          <w:p w:rsidR="000E0A6A" w:rsidRDefault="000E0A6A" w:rsidP="005063E7">
            <w:pPr>
              <w:jc w:val="center"/>
              <w:rPr>
                <w:color w:val="000000" w:themeColor="text1"/>
                <w:szCs w:val="28"/>
              </w:rPr>
            </w:pPr>
          </w:p>
          <w:p w:rsidR="000E0A6A" w:rsidRDefault="000E0A6A" w:rsidP="005063E7">
            <w:pPr>
              <w:jc w:val="center"/>
              <w:rPr>
                <w:color w:val="000000" w:themeColor="text1"/>
                <w:szCs w:val="28"/>
              </w:rPr>
            </w:pPr>
            <w:r w:rsidRPr="00E22A0C">
              <w:rPr>
                <w:color w:val="000000" w:themeColor="text1"/>
                <w:szCs w:val="28"/>
              </w:rPr>
              <w:t xml:space="preserve">Длина маршрута по территории государства проследования поезда </w:t>
            </w:r>
          </w:p>
          <w:p w:rsidR="000E0A6A" w:rsidRPr="00E22A0C" w:rsidRDefault="000E0A6A" w:rsidP="005063E7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  <w:rPr>
                <w:color w:val="000000" w:themeColor="text1"/>
                <w:szCs w:val="28"/>
              </w:rPr>
            </w:pPr>
          </w:p>
          <w:p w:rsidR="000E0A6A" w:rsidRPr="00C165EC" w:rsidRDefault="000E0A6A" w:rsidP="005063E7">
            <w:pPr>
              <w:jc w:val="center"/>
              <w:rPr>
                <w:color w:val="000000" w:themeColor="text1"/>
              </w:rPr>
            </w:pPr>
            <w:r w:rsidRPr="00C165EC">
              <w:rPr>
                <w:color w:val="000000" w:themeColor="text1"/>
                <w:szCs w:val="28"/>
              </w:rPr>
              <w:t>километр</w:t>
            </w:r>
          </w:p>
        </w:tc>
        <w:tc>
          <w:tcPr>
            <w:tcW w:w="576" w:type="dxa"/>
          </w:tcPr>
          <w:p w:rsidR="000E0A6A" w:rsidRPr="00C165EC" w:rsidRDefault="000E0A6A" w:rsidP="005063E7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97" w:type="dxa"/>
          </w:tcPr>
          <w:p w:rsidR="000E0A6A" w:rsidRPr="00C165EC" w:rsidRDefault="000E0A6A" w:rsidP="005063E7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623" w:type="dxa"/>
          </w:tcPr>
          <w:p w:rsidR="000E0A6A" w:rsidRPr="00C165EC" w:rsidRDefault="000E0A6A" w:rsidP="005063E7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25" w:type="dxa"/>
          </w:tcPr>
          <w:p w:rsidR="000E0A6A" w:rsidRPr="00C165EC" w:rsidRDefault="000E0A6A" w:rsidP="005063E7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C165EC" w:rsidRDefault="000E0A6A" w:rsidP="005063E7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C165EC" w:rsidRDefault="000E0A6A" w:rsidP="005063E7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141" w:type="dxa"/>
          </w:tcPr>
          <w:p w:rsidR="000E0A6A" w:rsidRPr="00C165EC" w:rsidRDefault="000E0A6A" w:rsidP="005063E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E0A6A" w:rsidRPr="003D5FC1" w:rsidTr="005063E7">
        <w:trPr>
          <w:trHeight w:val="1200"/>
        </w:trPr>
        <w:tc>
          <w:tcPr>
            <w:tcW w:w="564" w:type="dxa"/>
            <w:vAlign w:val="center"/>
          </w:tcPr>
          <w:p w:rsidR="000E0A6A" w:rsidRPr="00E22A0C" w:rsidRDefault="000E0A6A" w:rsidP="005063E7">
            <w:pPr>
              <w:spacing w:line="200" w:lineRule="exact"/>
              <w:jc w:val="center"/>
              <w:rPr>
                <w:b/>
              </w:rPr>
            </w:pPr>
            <w:r w:rsidRPr="00E22A0C">
              <w:rPr>
                <w:b/>
              </w:rPr>
              <w:lastRenderedPageBreak/>
              <w:t>9</w:t>
            </w:r>
          </w:p>
        </w:tc>
        <w:tc>
          <w:tcPr>
            <w:tcW w:w="2547" w:type="dxa"/>
          </w:tcPr>
          <w:p w:rsidR="000E0A6A" w:rsidRDefault="000E0A6A" w:rsidP="005063E7">
            <w:pPr>
              <w:spacing w:line="200" w:lineRule="exact"/>
              <w:jc w:val="center"/>
            </w:pPr>
          </w:p>
          <w:p w:rsidR="000E0A6A" w:rsidRDefault="000E0A6A" w:rsidP="005063E7">
            <w:pPr>
              <w:spacing w:line="200" w:lineRule="exact"/>
              <w:jc w:val="center"/>
            </w:pPr>
          </w:p>
          <w:p w:rsidR="000E0A6A" w:rsidRPr="00E22A0C" w:rsidRDefault="000E0A6A" w:rsidP="005063E7">
            <w:pPr>
              <w:spacing w:line="200" w:lineRule="exact"/>
              <w:jc w:val="center"/>
            </w:pPr>
            <w:r w:rsidRPr="00E22A0C">
              <w:t xml:space="preserve">Общий пробег вагонов </w:t>
            </w: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</w:pPr>
          </w:p>
          <w:p w:rsidR="000E0A6A" w:rsidRPr="00147EA3" w:rsidRDefault="000E0A6A" w:rsidP="005063E7">
            <w:pPr>
              <w:jc w:val="center"/>
            </w:pPr>
            <w:proofErr w:type="spellStart"/>
            <w:r>
              <w:t>в</w:t>
            </w:r>
            <w:r w:rsidRPr="00147EA3">
              <w:t>аг</w:t>
            </w:r>
            <w:r>
              <w:t>оно</w:t>
            </w:r>
            <w:proofErr w:type="spellEnd"/>
            <w:r>
              <w:t>-километр</w:t>
            </w: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rPr>
          <w:cantSplit/>
        </w:trPr>
        <w:tc>
          <w:tcPr>
            <w:tcW w:w="564" w:type="dxa"/>
            <w:vAlign w:val="center"/>
          </w:tcPr>
          <w:p w:rsidR="000E0A6A" w:rsidRPr="00E22A0C" w:rsidRDefault="000E0A6A" w:rsidP="005063E7">
            <w:pPr>
              <w:spacing w:line="200" w:lineRule="exact"/>
              <w:jc w:val="center"/>
              <w:rPr>
                <w:b/>
              </w:rPr>
            </w:pPr>
            <w:r w:rsidRPr="00E22A0C">
              <w:rPr>
                <w:b/>
              </w:rPr>
              <w:t>10</w:t>
            </w:r>
          </w:p>
        </w:tc>
        <w:tc>
          <w:tcPr>
            <w:tcW w:w="2547" w:type="dxa"/>
          </w:tcPr>
          <w:p w:rsidR="000E0A6A" w:rsidRDefault="000E0A6A" w:rsidP="005063E7">
            <w:pPr>
              <w:spacing w:line="200" w:lineRule="exact"/>
              <w:jc w:val="center"/>
            </w:pPr>
          </w:p>
          <w:p w:rsidR="000E0A6A" w:rsidRPr="00E22A0C" w:rsidRDefault="000E0A6A" w:rsidP="005063E7">
            <w:pPr>
              <w:spacing w:line="200" w:lineRule="exact"/>
              <w:jc w:val="center"/>
            </w:pPr>
            <w:r w:rsidRPr="00E22A0C">
              <w:t xml:space="preserve">Общие </w:t>
            </w:r>
            <w:proofErr w:type="spellStart"/>
            <w:r w:rsidRPr="00E22A0C">
              <w:t>поездо</w:t>
            </w:r>
            <w:proofErr w:type="spellEnd"/>
            <w:r w:rsidRPr="00E22A0C">
              <w:t>-км</w:t>
            </w: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</w:pPr>
            <w:proofErr w:type="spellStart"/>
            <w:r>
              <w:t>п</w:t>
            </w:r>
            <w:r w:rsidRPr="00147EA3">
              <w:t>оездо</w:t>
            </w:r>
            <w:proofErr w:type="spellEnd"/>
            <w:r>
              <w:t>-</w:t>
            </w:r>
            <w:r w:rsidRPr="00147EA3">
              <w:t>километр</w:t>
            </w:r>
          </w:p>
          <w:p w:rsidR="000E0A6A" w:rsidRPr="00147EA3" w:rsidRDefault="000E0A6A" w:rsidP="005063E7">
            <w:pPr>
              <w:jc w:val="center"/>
            </w:pP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rPr>
          <w:cantSplit/>
        </w:trPr>
        <w:tc>
          <w:tcPr>
            <w:tcW w:w="564" w:type="dxa"/>
            <w:vAlign w:val="center"/>
          </w:tcPr>
          <w:p w:rsidR="000E0A6A" w:rsidRPr="0006387C" w:rsidRDefault="000E0A6A" w:rsidP="005063E7">
            <w:pPr>
              <w:spacing w:line="200" w:lineRule="exact"/>
              <w:jc w:val="center"/>
              <w:rPr>
                <w:b/>
              </w:rPr>
            </w:pPr>
            <w:r w:rsidRPr="0006387C">
              <w:rPr>
                <w:b/>
              </w:rPr>
              <w:t>11</w:t>
            </w:r>
          </w:p>
        </w:tc>
        <w:tc>
          <w:tcPr>
            <w:tcW w:w="2547" w:type="dxa"/>
          </w:tcPr>
          <w:p w:rsidR="000E0A6A" w:rsidRPr="0006387C" w:rsidRDefault="000E0A6A" w:rsidP="005063E7">
            <w:pPr>
              <w:spacing w:line="200" w:lineRule="exact"/>
              <w:jc w:val="center"/>
            </w:pPr>
          </w:p>
          <w:p w:rsidR="000E0A6A" w:rsidRPr="0006387C" w:rsidRDefault="000E0A6A" w:rsidP="005063E7">
            <w:pPr>
              <w:spacing w:line="200" w:lineRule="exact"/>
              <w:jc w:val="center"/>
            </w:pPr>
            <w:proofErr w:type="spellStart"/>
            <w:r w:rsidRPr="0006387C">
              <w:t>Поездо</w:t>
            </w:r>
            <w:proofErr w:type="spellEnd"/>
            <w:r w:rsidRPr="0006387C">
              <w:t xml:space="preserve">-км для каждого вида тяги (тепловозная, электровозная) поезда </w:t>
            </w:r>
          </w:p>
          <w:p w:rsidR="004E38EA" w:rsidRPr="0006387C" w:rsidRDefault="004E38EA" w:rsidP="005063E7">
            <w:pPr>
              <w:spacing w:line="200" w:lineRule="exact"/>
              <w:jc w:val="center"/>
              <w:rPr>
                <w:color w:val="00B0F0"/>
              </w:rPr>
            </w:pPr>
          </w:p>
          <w:p w:rsidR="000E0A6A" w:rsidRPr="0006387C" w:rsidRDefault="000E0A6A" w:rsidP="005063E7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0E0A6A" w:rsidRPr="0006387C" w:rsidRDefault="000E0A6A" w:rsidP="005063E7">
            <w:pPr>
              <w:jc w:val="center"/>
            </w:pPr>
          </w:p>
          <w:p w:rsidR="000E0A6A" w:rsidRPr="0006387C" w:rsidRDefault="000E0A6A" w:rsidP="005063E7">
            <w:pPr>
              <w:jc w:val="center"/>
              <w:rPr>
                <w:szCs w:val="28"/>
              </w:rPr>
            </w:pPr>
            <w:proofErr w:type="spellStart"/>
            <w:r w:rsidRPr="0006387C">
              <w:t>поездо</w:t>
            </w:r>
            <w:proofErr w:type="spellEnd"/>
            <w:r w:rsidRPr="0006387C">
              <w:t>-километр</w:t>
            </w: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c>
          <w:tcPr>
            <w:tcW w:w="564" w:type="dxa"/>
            <w:vAlign w:val="center"/>
          </w:tcPr>
          <w:p w:rsidR="000E0A6A" w:rsidRPr="00E22A0C" w:rsidRDefault="000E0A6A" w:rsidP="005063E7">
            <w:pPr>
              <w:spacing w:line="200" w:lineRule="exact"/>
              <w:jc w:val="center"/>
              <w:rPr>
                <w:b/>
              </w:rPr>
            </w:pPr>
            <w:r w:rsidRPr="00E22A0C">
              <w:rPr>
                <w:b/>
              </w:rPr>
              <w:t>12</w:t>
            </w:r>
          </w:p>
        </w:tc>
        <w:tc>
          <w:tcPr>
            <w:tcW w:w="2547" w:type="dxa"/>
          </w:tcPr>
          <w:p w:rsidR="000E0A6A" w:rsidRDefault="000E0A6A" w:rsidP="005063E7">
            <w:pPr>
              <w:spacing w:line="200" w:lineRule="exact"/>
              <w:jc w:val="center"/>
            </w:pPr>
          </w:p>
          <w:p w:rsidR="000E0A6A" w:rsidRDefault="000E0A6A" w:rsidP="005063E7">
            <w:pPr>
              <w:spacing w:line="200" w:lineRule="exact"/>
              <w:jc w:val="center"/>
            </w:pPr>
            <w:r w:rsidRPr="00E22A0C">
              <w:t>Средний состав поезда</w:t>
            </w:r>
          </w:p>
          <w:p w:rsidR="000E0A6A" w:rsidRPr="00E22A0C" w:rsidRDefault="000E0A6A" w:rsidP="005063E7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</w:pPr>
            <w:r>
              <w:t>вагоны</w:t>
            </w: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c>
          <w:tcPr>
            <w:tcW w:w="564" w:type="dxa"/>
            <w:vAlign w:val="center"/>
          </w:tcPr>
          <w:p w:rsidR="000E0A6A" w:rsidRPr="0006387C" w:rsidRDefault="000E0A6A" w:rsidP="005063E7">
            <w:pPr>
              <w:spacing w:line="200" w:lineRule="exact"/>
              <w:jc w:val="center"/>
              <w:rPr>
                <w:b/>
              </w:rPr>
            </w:pPr>
            <w:r w:rsidRPr="0006387C">
              <w:rPr>
                <w:b/>
              </w:rPr>
              <w:t>13</w:t>
            </w:r>
          </w:p>
        </w:tc>
        <w:tc>
          <w:tcPr>
            <w:tcW w:w="2547" w:type="dxa"/>
          </w:tcPr>
          <w:p w:rsidR="000E0A6A" w:rsidRPr="0006387C" w:rsidRDefault="000E0A6A" w:rsidP="005063E7">
            <w:pPr>
              <w:spacing w:line="200" w:lineRule="exact"/>
              <w:jc w:val="center"/>
            </w:pPr>
          </w:p>
          <w:p w:rsidR="000E0A6A" w:rsidRPr="0006387C" w:rsidRDefault="000E0A6A" w:rsidP="005063E7">
            <w:pPr>
              <w:spacing w:line="200" w:lineRule="exact"/>
              <w:jc w:val="center"/>
            </w:pPr>
            <w:proofErr w:type="spellStart"/>
            <w:r w:rsidRPr="0006387C">
              <w:t>Локомотиво</w:t>
            </w:r>
            <w:proofErr w:type="spellEnd"/>
            <w:r w:rsidRPr="0006387C">
              <w:t xml:space="preserve">-часы для каждого вида тяги (тепловозная, электровозная) поезда </w:t>
            </w:r>
          </w:p>
          <w:p w:rsidR="000E0A6A" w:rsidRPr="0006387C" w:rsidRDefault="000E0A6A" w:rsidP="005063E7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0E0A6A" w:rsidRPr="0006387C" w:rsidRDefault="000E0A6A" w:rsidP="005063E7">
            <w:pPr>
              <w:jc w:val="center"/>
            </w:pPr>
          </w:p>
          <w:p w:rsidR="000E0A6A" w:rsidRPr="0006387C" w:rsidRDefault="000E0A6A" w:rsidP="005063E7">
            <w:pPr>
              <w:jc w:val="center"/>
            </w:pPr>
            <w:proofErr w:type="spellStart"/>
            <w:r w:rsidRPr="0006387C">
              <w:t>Локомотиво</w:t>
            </w:r>
            <w:proofErr w:type="spellEnd"/>
            <w:r w:rsidRPr="0006387C">
              <w:t>-час</w:t>
            </w: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c>
          <w:tcPr>
            <w:tcW w:w="564" w:type="dxa"/>
            <w:vAlign w:val="center"/>
          </w:tcPr>
          <w:p w:rsidR="000E0A6A" w:rsidRPr="0006387C" w:rsidRDefault="000E0A6A" w:rsidP="005063E7">
            <w:pPr>
              <w:spacing w:line="200" w:lineRule="exact"/>
              <w:jc w:val="center"/>
              <w:rPr>
                <w:b/>
              </w:rPr>
            </w:pPr>
            <w:r w:rsidRPr="0006387C">
              <w:rPr>
                <w:b/>
              </w:rPr>
              <w:t>14</w:t>
            </w:r>
          </w:p>
        </w:tc>
        <w:tc>
          <w:tcPr>
            <w:tcW w:w="2547" w:type="dxa"/>
          </w:tcPr>
          <w:p w:rsidR="000E0A6A" w:rsidRPr="0006387C" w:rsidRDefault="000E0A6A" w:rsidP="005063E7">
            <w:pPr>
              <w:spacing w:line="200" w:lineRule="exact"/>
              <w:jc w:val="center"/>
            </w:pPr>
          </w:p>
          <w:p w:rsidR="000E0A6A" w:rsidRPr="0006387C" w:rsidRDefault="000E0A6A" w:rsidP="005063E7">
            <w:pPr>
              <w:spacing w:line="200" w:lineRule="exact"/>
              <w:jc w:val="center"/>
            </w:pPr>
            <w:r w:rsidRPr="0006387C">
              <w:t>Количество перевезенных пассажиров</w:t>
            </w:r>
            <w:r w:rsidR="00841C2B">
              <w:t xml:space="preserve"> (справочная информация)</w:t>
            </w:r>
          </w:p>
          <w:p w:rsidR="000E0A6A" w:rsidRPr="0006387C" w:rsidRDefault="000E0A6A" w:rsidP="005063E7">
            <w:pPr>
              <w:spacing w:line="276" w:lineRule="auto"/>
              <w:jc w:val="both"/>
            </w:pPr>
          </w:p>
        </w:tc>
        <w:tc>
          <w:tcPr>
            <w:tcW w:w="1560" w:type="dxa"/>
          </w:tcPr>
          <w:p w:rsidR="000E0A6A" w:rsidRPr="0006387C" w:rsidRDefault="000E0A6A" w:rsidP="005063E7">
            <w:pPr>
              <w:jc w:val="center"/>
            </w:pPr>
          </w:p>
          <w:p w:rsidR="000E0A6A" w:rsidRPr="0006387C" w:rsidRDefault="000E0A6A" w:rsidP="005063E7">
            <w:pPr>
              <w:jc w:val="center"/>
            </w:pPr>
            <w:r w:rsidRPr="0006387C">
              <w:t>пассажир</w:t>
            </w: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c>
          <w:tcPr>
            <w:tcW w:w="564" w:type="dxa"/>
            <w:shd w:val="clear" w:color="auto" w:fill="92D050"/>
            <w:vAlign w:val="center"/>
          </w:tcPr>
          <w:p w:rsidR="000E0A6A" w:rsidRPr="00E22A0C" w:rsidRDefault="000E0A6A" w:rsidP="005063E7">
            <w:pPr>
              <w:jc w:val="center"/>
              <w:rPr>
                <w:b/>
              </w:rPr>
            </w:pPr>
            <w:r w:rsidRPr="00E22A0C">
              <w:rPr>
                <w:b/>
              </w:rPr>
              <w:t>1</w:t>
            </w:r>
            <w:r w:rsidR="00EC25F0">
              <w:rPr>
                <w:b/>
              </w:rPr>
              <w:t>5</w:t>
            </w:r>
          </w:p>
        </w:tc>
        <w:tc>
          <w:tcPr>
            <w:tcW w:w="2547" w:type="dxa"/>
            <w:shd w:val="clear" w:color="auto" w:fill="92D050"/>
          </w:tcPr>
          <w:p w:rsidR="000E0A6A" w:rsidRDefault="000E0A6A" w:rsidP="005063E7">
            <w:pPr>
              <w:jc w:val="center"/>
              <w:rPr>
                <w:b/>
                <w:szCs w:val="28"/>
              </w:rPr>
            </w:pPr>
            <w:r w:rsidRPr="003D5FC1">
              <w:rPr>
                <w:b/>
                <w:szCs w:val="28"/>
              </w:rPr>
              <w:t>Доходы всего:</w:t>
            </w:r>
          </w:p>
        </w:tc>
        <w:tc>
          <w:tcPr>
            <w:tcW w:w="1560" w:type="dxa"/>
            <w:shd w:val="clear" w:color="auto" w:fill="92D050"/>
          </w:tcPr>
          <w:p w:rsidR="000E0A6A" w:rsidRPr="003D5FC1" w:rsidRDefault="000E0A6A" w:rsidP="005063E7">
            <w:pPr>
              <w:jc w:val="center"/>
              <w:rPr>
                <w:b/>
                <w:szCs w:val="28"/>
              </w:rPr>
            </w:pPr>
            <w:proofErr w:type="spellStart"/>
            <w:r>
              <w:t>н</w:t>
            </w:r>
            <w:r w:rsidRPr="002A3D2A">
              <w:t>ацион</w:t>
            </w:r>
            <w:proofErr w:type="spellEnd"/>
            <w:r>
              <w:t>.</w:t>
            </w:r>
            <w:r w:rsidRPr="002A3D2A">
              <w:t xml:space="preserve"> валюта</w:t>
            </w:r>
          </w:p>
        </w:tc>
        <w:tc>
          <w:tcPr>
            <w:tcW w:w="576" w:type="dxa"/>
            <w:shd w:val="clear" w:color="auto" w:fill="92D050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  <w:shd w:val="clear" w:color="auto" w:fill="92D050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  <w:shd w:val="clear" w:color="auto" w:fill="92D050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  <w:shd w:val="clear" w:color="auto" w:fill="92D050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  <w:shd w:val="clear" w:color="auto" w:fill="92D050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  <w:shd w:val="clear" w:color="auto" w:fill="92D050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  <w:shd w:val="clear" w:color="auto" w:fill="92D050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c>
          <w:tcPr>
            <w:tcW w:w="564" w:type="dxa"/>
            <w:vAlign w:val="center"/>
          </w:tcPr>
          <w:p w:rsidR="000E0A6A" w:rsidRPr="00E22A0C" w:rsidRDefault="000E0A6A" w:rsidP="005063E7">
            <w:pPr>
              <w:jc w:val="center"/>
              <w:rPr>
                <w:b/>
              </w:rPr>
            </w:pPr>
          </w:p>
        </w:tc>
        <w:tc>
          <w:tcPr>
            <w:tcW w:w="2547" w:type="dxa"/>
          </w:tcPr>
          <w:p w:rsidR="000E0A6A" w:rsidRDefault="000E0A6A" w:rsidP="005063E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 </w:t>
            </w:r>
            <w:proofErr w:type="spellStart"/>
            <w:r>
              <w:rPr>
                <w:b/>
                <w:szCs w:val="28"/>
              </w:rPr>
              <w:t>т</w:t>
            </w:r>
            <w:proofErr w:type="gramStart"/>
            <w:r>
              <w:rPr>
                <w:b/>
                <w:szCs w:val="28"/>
              </w:rPr>
              <w:t>.ч</w:t>
            </w:r>
            <w:proofErr w:type="spellEnd"/>
            <w:proofErr w:type="gramEnd"/>
            <w:r>
              <w:rPr>
                <w:b/>
                <w:szCs w:val="28"/>
              </w:rPr>
              <w:t>:</w:t>
            </w:r>
          </w:p>
        </w:tc>
        <w:tc>
          <w:tcPr>
            <w:tcW w:w="1560" w:type="dxa"/>
          </w:tcPr>
          <w:p w:rsidR="000E0A6A" w:rsidRPr="003D5FC1" w:rsidRDefault="000E0A6A" w:rsidP="005063E7">
            <w:pPr>
              <w:jc w:val="center"/>
              <w:rPr>
                <w:b/>
                <w:szCs w:val="28"/>
              </w:rPr>
            </w:pP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c>
          <w:tcPr>
            <w:tcW w:w="564" w:type="dxa"/>
            <w:vAlign w:val="center"/>
          </w:tcPr>
          <w:p w:rsidR="000E0A6A" w:rsidRPr="00E22A0C" w:rsidRDefault="000E0A6A" w:rsidP="005063E7">
            <w:pPr>
              <w:spacing w:line="200" w:lineRule="exact"/>
              <w:jc w:val="center"/>
              <w:rPr>
                <w:b/>
              </w:rPr>
            </w:pPr>
            <w:r w:rsidRPr="00E22A0C">
              <w:rPr>
                <w:b/>
              </w:rPr>
              <w:t>1</w:t>
            </w:r>
            <w:r w:rsidR="00EC25F0">
              <w:rPr>
                <w:b/>
              </w:rPr>
              <w:t>6</w:t>
            </w:r>
          </w:p>
        </w:tc>
        <w:tc>
          <w:tcPr>
            <w:tcW w:w="2547" w:type="dxa"/>
          </w:tcPr>
          <w:p w:rsidR="000E0A6A" w:rsidRDefault="000E0A6A" w:rsidP="005063E7">
            <w:pPr>
              <w:spacing w:line="200" w:lineRule="exact"/>
              <w:jc w:val="center"/>
            </w:pPr>
          </w:p>
          <w:p w:rsidR="000E0A6A" w:rsidRDefault="000E0A6A" w:rsidP="005063E7">
            <w:pPr>
              <w:spacing w:line="200" w:lineRule="exact"/>
              <w:jc w:val="center"/>
            </w:pPr>
            <w:r w:rsidRPr="003D5FC1">
              <w:t>Доходы, полученные по билетной части стоимости проезда</w:t>
            </w:r>
          </w:p>
          <w:p w:rsidR="000E0A6A" w:rsidRPr="003D5FC1" w:rsidRDefault="000E0A6A" w:rsidP="005063E7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</w:pPr>
          </w:p>
          <w:p w:rsidR="000E0A6A" w:rsidRPr="00147EA3" w:rsidRDefault="000E0A6A" w:rsidP="005063E7">
            <w:pPr>
              <w:jc w:val="center"/>
            </w:pPr>
            <w:proofErr w:type="spellStart"/>
            <w:r>
              <w:t>н</w:t>
            </w:r>
            <w:r w:rsidRPr="002A3D2A">
              <w:t>ацион</w:t>
            </w:r>
            <w:proofErr w:type="spellEnd"/>
            <w:r>
              <w:t>.</w:t>
            </w:r>
            <w:r w:rsidRPr="002A3D2A">
              <w:t xml:space="preserve"> валюта</w:t>
            </w: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rPr>
          <w:cantSplit/>
        </w:trPr>
        <w:tc>
          <w:tcPr>
            <w:tcW w:w="564" w:type="dxa"/>
            <w:vAlign w:val="center"/>
          </w:tcPr>
          <w:p w:rsidR="000E0A6A" w:rsidRPr="00E22A0C" w:rsidRDefault="000E0A6A" w:rsidP="005063E7">
            <w:pPr>
              <w:spacing w:line="200" w:lineRule="exact"/>
              <w:jc w:val="center"/>
              <w:rPr>
                <w:b/>
              </w:rPr>
            </w:pPr>
            <w:r w:rsidRPr="00E22A0C">
              <w:rPr>
                <w:b/>
              </w:rPr>
              <w:t>1</w:t>
            </w:r>
            <w:r w:rsidR="00EC25F0">
              <w:rPr>
                <w:b/>
              </w:rPr>
              <w:t>7</w:t>
            </w:r>
          </w:p>
        </w:tc>
        <w:tc>
          <w:tcPr>
            <w:tcW w:w="2547" w:type="dxa"/>
          </w:tcPr>
          <w:p w:rsidR="000E0A6A" w:rsidRDefault="000E0A6A" w:rsidP="005063E7">
            <w:pPr>
              <w:spacing w:line="200" w:lineRule="exact"/>
              <w:jc w:val="center"/>
            </w:pPr>
          </w:p>
          <w:p w:rsidR="000E0A6A" w:rsidRDefault="000E0A6A" w:rsidP="005063E7">
            <w:pPr>
              <w:spacing w:line="200" w:lineRule="exact"/>
              <w:jc w:val="center"/>
            </w:pPr>
            <w:r w:rsidRPr="003D5FC1">
              <w:t xml:space="preserve">Компенсация (дотация, субсидии и др.) на перевозку пассажиров (либо </w:t>
            </w:r>
            <w:proofErr w:type="spellStart"/>
            <w:r w:rsidRPr="003D5FC1">
              <w:t>курсирование</w:t>
            </w:r>
            <w:proofErr w:type="spellEnd"/>
            <w:r w:rsidRPr="003D5FC1">
              <w:t xml:space="preserve"> поезда (вагона)), предусмотренная национальным законодательством государства проследования поездов (вагонов)</w:t>
            </w:r>
          </w:p>
          <w:p w:rsidR="000E0A6A" w:rsidRPr="003D5FC1" w:rsidRDefault="000E0A6A" w:rsidP="005063E7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</w:pPr>
          </w:p>
          <w:p w:rsidR="000E0A6A" w:rsidRDefault="000E0A6A" w:rsidP="005063E7">
            <w:pPr>
              <w:jc w:val="center"/>
            </w:pPr>
          </w:p>
          <w:p w:rsidR="000E0A6A" w:rsidRPr="00147EA3" w:rsidRDefault="000E0A6A" w:rsidP="005063E7">
            <w:pPr>
              <w:jc w:val="center"/>
            </w:pPr>
            <w:proofErr w:type="spellStart"/>
            <w:r>
              <w:t>н</w:t>
            </w:r>
            <w:r w:rsidRPr="002A3D2A">
              <w:t>ацион</w:t>
            </w:r>
            <w:proofErr w:type="spellEnd"/>
            <w:r>
              <w:t>.</w:t>
            </w:r>
            <w:r w:rsidRPr="002A3D2A">
              <w:t xml:space="preserve"> валюта</w:t>
            </w: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rPr>
          <w:cantSplit/>
        </w:trPr>
        <w:tc>
          <w:tcPr>
            <w:tcW w:w="564" w:type="dxa"/>
            <w:vAlign w:val="center"/>
          </w:tcPr>
          <w:p w:rsidR="000E0A6A" w:rsidRPr="00E22A0C" w:rsidRDefault="000E0A6A" w:rsidP="005063E7">
            <w:pPr>
              <w:spacing w:line="200" w:lineRule="exact"/>
              <w:jc w:val="center"/>
              <w:rPr>
                <w:b/>
              </w:rPr>
            </w:pPr>
            <w:r w:rsidRPr="00E22A0C">
              <w:rPr>
                <w:b/>
              </w:rPr>
              <w:t>1</w:t>
            </w:r>
            <w:r w:rsidR="00EC25F0">
              <w:rPr>
                <w:b/>
              </w:rPr>
              <w:t>8</w:t>
            </w:r>
          </w:p>
        </w:tc>
        <w:tc>
          <w:tcPr>
            <w:tcW w:w="2547" w:type="dxa"/>
          </w:tcPr>
          <w:p w:rsidR="000E0A6A" w:rsidRDefault="000E0A6A" w:rsidP="005063E7">
            <w:pPr>
              <w:spacing w:line="200" w:lineRule="exact"/>
              <w:jc w:val="center"/>
            </w:pPr>
          </w:p>
          <w:p w:rsidR="000E0A6A" w:rsidRDefault="000E0A6A" w:rsidP="005063E7">
            <w:pPr>
              <w:spacing w:line="200" w:lineRule="exact"/>
              <w:jc w:val="center"/>
            </w:pPr>
            <w:r w:rsidRPr="003D5FC1">
              <w:t xml:space="preserve">Доходы, полученные за перевозку багажа, </w:t>
            </w:r>
            <w:proofErr w:type="spellStart"/>
            <w:r w:rsidRPr="003D5FC1">
              <w:t>грузобагажа</w:t>
            </w:r>
            <w:proofErr w:type="spellEnd"/>
            <w:r w:rsidRPr="003D5FC1">
              <w:t xml:space="preserve"> и почты, пробег служебных, служебно-технических вагонов и вагонов-салонов</w:t>
            </w:r>
          </w:p>
          <w:p w:rsidR="000E0A6A" w:rsidRPr="003D5FC1" w:rsidRDefault="000E0A6A" w:rsidP="005063E7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</w:pPr>
          </w:p>
          <w:p w:rsidR="000E0A6A" w:rsidRPr="00147EA3" w:rsidRDefault="000E0A6A" w:rsidP="005063E7">
            <w:pPr>
              <w:jc w:val="center"/>
            </w:pPr>
            <w:proofErr w:type="spellStart"/>
            <w:r>
              <w:t>н</w:t>
            </w:r>
            <w:r w:rsidRPr="002A3D2A">
              <w:t>ацион</w:t>
            </w:r>
            <w:proofErr w:type="spellEnd"/>
            <w:r>
              <w:t>.</w:t>
            </w:r>
            <w:r w:rsidRPr="002A3D2A">
              <w:t xml:space="preserve"> валюта</w:t>
            </w: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c>
          <w:tcPr>
            <w:tcW w:w="564" w:type="dxa"/>
            <w:vAlign w:val="center"/>
          </w:tcPr>
          <w:p w:rsidR="000E0A6A" w:rsidRPr="00E22A0C" w:rsidRDefault="00EC25F0" w:rsidP="005063E7">
            <w:pPr>
              <w:spacing w:line="200" w:lineRule="exact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547" w:type="dxa"/>
          </w:tcPr>
          <w:p w:rsidR="000E0A6A" w:rsidRDefault="000E0A6A" w:rsidP="005063E7">
            <w:pPr>
              <w:spacing w:line="200" w:lineRule="exact"/>
              <w:jc w:val="center"/>
            </w:pPr>
          </w:p>
          <w:p w:rsidR="000E0A6A" w:rsidRDefault="000E0A6A" w:rsidP="005063E7">
            <w:pPr>
              <w:spacing w:line="200" w:lineRule="exact"/>
              <w:jc w:val="center"/>
            </w:pPr>
            <w:r>
              <w:t>Суммы э</w:t>
            </w:r>
            <w:r w:rsidRPr="003D5FC1">
              <w:t>кономическ</w:t>
            </w:r>
            <w:r>
              <w:t>ой</w:t>
            </w:r>
            <w:r w:rsidRPr="003D5FC1">
              <w:t xml:space="preserve"> </w:t>
            </w:r>
            <w:r>
              <w:t>ответственности</w:t>
            </w:r>
            <w:r w:rsidRPr="003D5FC1">
              <w:t xml:space="preserve">, взысканные </w:t>
            </w:r>
            <w:proofErr w:type="gramStart"/>
            <w:r w:rsidRPr="003D5FC1">
              <w:t>по</w:t>
            </w:r>
            <w:proofErr w:type="gramEnd"/>
            <w:r w:rsidRPr="003D5FC1">
              <w:t xml:space="preserve"> </w:t>
            </w:r>
          </w:p>
          <w:p w:rsidR="000E0A6A" w:rsidRDefault="000E0A6A" w:rsidP="005063E7">
            <w:pPr>
              <w:spacing w:line="200" w:lineRule="exact"/>
              <w:jc w:val="center"/>
            </w:pPr>
            <w:r w:rsidRPr="003D5FC1">
              <w:t>поездам (вагонам)</w:t>
            </w:r>
          </w:p>
          <w:p w:rsidR="000E0A6A" w:rsidRPr="003D5FC1" w:rsidRDefault="000E0A6A" w:rsidP="005063E7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</w:pPr>
          </w:p>
          <w:p w:rsidR="000E0A6A" w:rsidRPr="00147EA3" w:rsidRDefault="000E0A6A" w:rsidP="005063E7">
            <w:pPr>
              <w:jc w:val="center"/>
            </w:pPr>
            <w:proofErr w:type="spellStart"/>
            <w:r>
              <w:t>н</w:t>
            </w:r>
            <w:r w:rsidRPr="002A3D2A">
              <w:t>ацион</w:t>
            </w:r>
            <w:proofErr w:type="spellEnd"/>
            <w:r>
              <w:t>.</w:t>
            </w:r>
            <w:r w:rsidRPr="002A3D2A">
              <w:t xml:space="preserve"> валюта</w:t>
            </w: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2A3D2A" w:rsidTr="005063E7">
        <w:tc>
          <w:tcPr>
            <w:tcW w:w="564" w:type="dxa"/>
            <w:vAlign w:val="center"/>
          </w:tcPr>
          <w:p w:rsidR="000E0A6A" w:rsidRPr="00E22A0C" w:rsidRDefault="00EC25F0" w:rsidP="005063E7">
            <w:pPr>
              <w:spacing w:line="200" w:lineRule="exact"/>
              <w:jc w:val="center"/>
              <w:rPr>
                <w:b/>
              </w:rPr>
            </w:pPr>
            <w:r>
              <w:rPr>
                <w:b/>
              </w:rPr>
              <w:lastRenderedPageBreak/>
              <w:t>20</w:t>
            </w:r>
          </w:p>
        </w:tc>
        <w:tc>
          <w:tcPr>
            <w:tcW w:w="2547" w:type="dxa"/>
          </w:tcPr>
          <w:p w:rsidR="000E0A6A" w:rsidRDefault="000E0A6A" w:rsidP="005063E7">
            <w:pPr>
              <w:spacing w:line="200" w:lineRule="exact"/>
              <w:jc w:val="center"/>
            </w:pPr>
          </w:p>
          <w:p w:rsidR="000E0A6A" w:rsidRDefault="000E0A6A" w:rsidP="005063E7">
            <w:pPr>
              <w:spacing w:line="200" w:lineRule="exact"/>
              <w:jc w:val="center"/>
            </w:pPr>
            <w:r w:rsidRPr="002A3D2A">
              <w:t>Доходы от проследования поезда (вагона)</w:t>
            </w:r>
          </w:p>
          <w:p w:rsidR="000E0A6A" w:rsidRPr="002A3D2A" w:rsidRDefault="000E0A6A" w:rsidP="005063E7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0E0A6A" w:rsidRPr="002A3D2A" w:rsidRDefault="000E0A6A" w:rsidP="005063E7">
            <w:pPr>
              <w:jc w:val="center"/>
            </w:pPr>
            <w:proofErr w:type="spellStart"/>
            <w:r>
              <w:t>н</w:t>
            </w:r>
            <w:r w:rsidRPr="002A3D2A">
              <w:t>ацион</w:t>
            </w:r>
            <w:proofErr w:type="spellEnd"/>
            <w:r>
              <w:t>.</w:t>
            </w:r>
            <w:r w:rsidRPr="002A3D2A">
              <w:t xml:space="preserve"> валюта</w:t>
            </w:r>
          </w:p>
        </w:tc>
        <w:tc>
          <w:tcPr>
            <w:tcW w:w="576" w:type="dxa"/>
          </w:tcPr>
          <w:p w:rsidR="000E0A6A" w:rsidRPr="002A3D2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2A3D2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2A3D2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2A3D2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2A3D2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2A3D2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2A3D2A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c>
          <w:tcPr>
            <w:tcW w:w="564" w:type="dxa"/>
            <w:shd w:val="clear" w:color="auto" w:fill="92D050"/>
            <w:vAlign w:val="center"/>
          </w:tcPr>
          <w:p w:rsidR="000E0A6A" w:rsidRPr="00E22A0C" w:rsidRDefault="00EC25F0" w:rsidP="005063E7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547" w:type="dxa"/>
            <w:shd w:val="clear" w:color="auto" w:fill="92D050"/>
          </w:tcPr>
          <w:p w:rsidR="000E0A6A" w:rsidRDefault="000E0A6A" w:rsidP="005063E7">
            <w:pPr>
              <w:jc w:val="center"/>
              <w:rPr>
                <w:b/>
                <w:szCs w:val="28"/>
              </w:rPr>
            </w:pPr>
          </w:p>
          <w:p w:rsidR="000E0A6A" w:rsidRPr="003D5FC1" w:rsidRDefault="000E0A6A" w:rsidP="005063E7">
            <w:pPr>
              <w:jc w:val="center"/>
              <w:rPr>
                <w:b/>
                <w:szCs w:val="28"/>
              </w:rPr>
            </w:pPr>
            <w:r w:rsidRPr="003D5FC1">
              <w:rPr>
                <w:b/>
                <w:szCs w:val="28"/>
              </w:rPr>
              <w:t>Расходы</w:t>
            </w:r>
            <w:r w:rsidRPr="000665FA">
              <w:rPr>
                <w:b/>
                <w:color w:val="FF0000"/>
                <w:szCs w:val="28"/>
              </w:rPr>
              <w:t xml:space="preserve"> </w:t>
            </w:r>
            <w:r w:rsidRPr="003D5FC1">
              <w:rPr>
                <w:b/>
                <w:szCs w:val="28"/>
              </w:rPr>
              <w:t>всего:</w:t>
            </w:r>
          </w:p>
        </w:tc>
        <w:tc>
          <w:tcPr>
            <w:tcW w:w="1560" w:type="dxa"/>
            <w:shd w:val="clear" w:color="auto" w:fill="92D050"/>
          </w:tcPr>
          <w:p w:rsidR="000E0A6A" w:rsidRDefault="000E0A6A" w:rsidP="005063E7">
            <w:pPr>
              <w:jc w:val="center"/>
            </w:pPr>
          </w:p>
          <w:p w:rsidR="000E0A6A" w:rsidRPr="003D5FC1" w:rsidRDefault="000E0A6A" w:rsidP="005063E7">
            <w:pPr>
              <w:jc w:val="center"/>
              <w:rPr>
                <w:b/>
                <w:szCs w:val="28"/>
              </w:rPr>
            </w:pPr>
            <w:proofErr w:type="spellStart"/>
            <w:r>
              <w:t>н</w:t>
            </w:r>
            <w:r w:rsidRPr="002A3D2A">
              <w:t>ацион</w:t>
            </w:r>
            <w:proofErr w:type="spellEnd"/>
            <w:r>
              <w:t>.</w:t>
            </w:r>
            <w:r w:rsidRPr="002A3D2A">
              <w:t xml:space="preserve"> валюта</w:t>
            </w:r>
          </w:p>
        </w:tc>
        <w:tc>
          <w:tcPr>
            <w:tcW w:w="576" w:type="dxa"/>
            <w:shd w:val="clear" w:color="auto" w:fill="92D050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  <w:shd w:val="clear" w:color="auto" w:fill="92D050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  <w:shd w:val="clear" w:color="auto" w:fill="92D050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  <w:shd w:val="clear" w:color="auto" w:fill="92D050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  <w:shd w:val="clear" w:color="auto" w:fill="92D050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  <w:shd w:val="clear" w:color="auto" w:fill="92D050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  <w:shd w:val="clear" w:color="auto" w:fill="92D050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c>
          <w:tcPr>
            <w:tcW w:w="564" w:type="dxa"/>
            <w:vAlign w:val="center"/>
          </w:tcPr>
          <w:p w:rsidR="000E0A6A" w:rsidRPr="00E22A0C" w:rsidRDefault="000E0A6A" w:rsidP="005063E7">
            <w:pPr>
              <w:jc w:val="center"/>
              <w:rPr>
                <w:b/>
              </w:rPr>
            </w:pPr>
          </w:p>
        </w:tc>
        <w:tc>
          <w:tcPr>
            <w:tcW w:w="2547" w:type="dxa"/>
          </w:tcPr>
          <w:p w:rsidR="000E0A6A" w:rsidRPr="003D5FC1" w:rsidRDefault="000E0A6A" w:rsidP="005063E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 </w:t>
            </w:r>
            <w:proofErr w:type="spellStart"/>
            <w:r>
              <w:rPr>
                <w:b/>
                <w:szCs w:val="28"/>
              </w:rPr>
              <w:t>т</w:t>
            </w:r>
            <w:proofErr w:type="gramStart"/>
            <w:r>
              <w:rPr>
                <w:b/>
                <w:szCs w:val="28"/>
              </w:rPr>
              <w:t>.ч</w:t>
            </w:r>
            <w:proofErr w:type="spellEnd"/>
            <w:proofErr w:type="gramEnd"/>
            <w:r w:rsidRPr="003D5FC1">
              <w:rPr>
                <w:b/>
                <w:szCs w:val="28"/>
              </w:rPr>
              <w:t>:</w:t>
            </w:r>
          </w:p>
        </w:tc>
        <w:tc>
          <w:tcPr>
            <w:tcW w:w="1560" w:type="dxa"/>
          </w:tcPr>
          <w:p w:rsidR="000E0A6A" w:rsidRPr="003D5FC1" w:rsidRDefault="000E0A6A" w:rsidP="005063E7">
            <w:pPr>
              <w:jc w:val="center"/>
              <w:rPr>
                <w:b/>
                <w:szCs w:val="28"/>
              </w:rPr>
            </w:pP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rPr>
          <w:cantSplit/>
        </w:trPr>
        <w:tc>
          <w:tcPr>
            <w:tcW w:w="564" w:type="dxa"/>
            <w:vAlign w:val="center"/>
          </w:tcPr>
          <w:p w:rsidR="000E0A6A" w:rsidRPr="00E22A0C" w:rsidRDefault="000E0A6A" w:rsidP="005063E7">
            <w:pPr>
              <w:spacing w:line="200" w:lineRule="exact"/>
              <w:jc w:val="center"/>
              <w:rPr>
                <w:b/>
              </w:rPr>
            </w:pPr>
            <w:r w:rsidRPr="00E22A0C">
              <w:rPr>
                <w:b/>
              </w:rPr>
              <w:t>2</w:t>
            </w:r>
            <w:r w:rsidR="00EC25F0">
              <w:rPr>
                <w:b/>
              </w:rPr>
              <w:t>2</w:t>
            </w:r>
          </w:p>
        </w:tc>
        <w:tc>
          <w:tcPr>
            <w:tcW w:w="2547" w:type="dxa"/>
          </w:tcPr>
          <w:p w:rsidR="000E0A6A" w:rsidRDefault="000E0A6A" w:rsidP="005063E7">
            <w:pPr>
              <w:spacing w:line="200" w:lineRule="exact"/>
              <w:jc w:val="center"/>
            </w:pPr>
          </w:p>
          <w:p w:rsidR="000E0A6A" w:rsidRPr="003D5FC1" w:rsidRDefault="000E0A6A" w:rsidP="005063E7">
            <w:pPr>
              <w:spacing w:line="200" w:lineRule="exact"/>
              <w:jc w:val="center"/>
            </w:pPr>
            <w:r w:rsidRPr="003D5FC1">
              <w:t>Расходы, связанные с содержанием инфраструктуры,</w:t>
            </w:r>
          </w:p>
          <w:p w:rsidR="000E0A6A" w:rsidRDefault="000E0A6A" w:rsidP="005063E7">
            <w:pPr>
              <w:spacing w:line="200" w:lineRule="exact"/>
              <w:jc w:val="center"/>
            </w:pPr>
            <w:r w:rsidRPr="003D5FC1">
              <w:t>либо плата перевозчика за ее использование</w:t>
            </w:r>
          </w:p>
          <w:p w:rsidR="000E0A6A" w:rsidRPr="003D5FC1" w:rsidRDefault="000E0A6A" w:rsidP="005063E7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</w:pPr>
          </w:p>
          <w:p w:rsidR="000E0A6A" w:rsidRPr="00147EA3" w:rsidRDefault="000E0A6A" w:rsidP="005063E7">
            <w:pPr>
              <w:jc w:val="center"/>
            </w:pPr>
            <w:proofErr w:type="spellStart"/>
            <w:r>
              <w:t>н</w:t>
            </w:r>
            <w:r w:rsidRPr="002A3D2A">
              <w:t>ацион</w:t>
            </w:r>
            <w:proofErr w:type="spellEnd"/>
            <w:r>
              <w:t>.</w:t>
            </w:r>
            <w:r w:rsidRPr="002A3D2A">
              <w:t xml:space="preserve"> валюта</w:t>
            </w: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c>
          <w:tcPr>
            <w:tcW w:w="564" w:type="dxa"/>
            <w:vAlign w:val="center"/>
          </w:tcPr>
          <w:p w:rsidR="000E0A6A" w:rsidRPr="00E22A0C" w:rsidRDefault="000E0A6A" w:rsidP="005063E7">
            <w:pPr>
              <w:spacing w:line="200" w:lineRule="exact"/>
              <w:jc w:val="center"/>
              <w:rPr>
                <w:b/>
              </w:rPr>
            </w:pPr>
            <w:r w:rsidRPr="00E22A0C">
              <w:rPr>
                <w:b/>
              </w:rPr>
              <w:t>2</w:t>
            </w:r>
            <w:r w:rsidR="00EC25F0">
              <w:rPr>
                <w:b/>
              </w:rPr>
              <w:t>3</w:t>
            </w:r>
          </w:p>
        </w:tc>
        <w:tc>
          <w:tcPr>
            <w:tcW w:w="2547" w:type="dxa"/>
          </w:tcPr>
          <w:p w:rsidR="000E0A6A" w:rsidRDefault="000E0A6A" w:rsidP="005063E7">
            <w:pPr>
              <w:spacing w:line="200" w:lineRule="exact"/>
              <w:jc w:val="center"/>
            </w:pPr>
          </w:p>
          <w:p w:rsidR="000E0A6A" w:rsidRDefault="000E0A6A" w:rsidP="005063E7">
            <w:pPr>
              <w:spacing w:line="200" w:lineRule="exact"/>
              <w:jc w:val="center"/>
            </w:pPr>
            <w:r w:rsidRPr="003D5FC1">
              <w:t>Расходы на локомотивную тягу (без расходов на электроэнергию)</w:t>
            </w:r>
          </w:p>
          <w:p w:rsidR="000E0A6A" w:rsidRPr="003D5FC1" w:rsidRDefault="000E0A6A" w:rsidP="005063E7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</w:pPr>
          </w:p>
          <w:p w:rsidR="000E0A6A" w:rsidRPr="00147EA3" w:rsidRDefault="000E0A6A" w:rsidP="005063E7">
            <w:pPr>
              <w:jc w:val="center"/>
            </w:pPr>
            <w:proofErr w:type="spellStart"/>
            <w:r>
              <w:t>н</w:t>
            </w:r>
            <w:r w:rsidRPr="002A3D2A">
              <w:t>ацион</w:t>
            </w:r>
            <w:proofErr w:type="spellEnd"/>
            <w:r>
              <w:t>.</w:t>
            </w:r>
            <w:r w:rsidRPr="002A3D2A">
              <w:t xml:space="preserve"> валюта</w:t>
            </w: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rPr>
          <w:cantSplit/>
        </w:trPr>
        <w:tc>
          <w:tcPr>
            <w:tcW w:w="564" w:type="dxa"/>
            <w:vAlign w:val="center"/>
          </w:tcPr>
          <w:p w:rsidR="000E0A6A" w:rsidRPr="00E22A0C" w:rsidRDefault="000E0A6A" w:rsidP="005063E7">
            <w:pPr>
              <w:spacing w:line="200" w:lineRule="exact"/>
              <w:jc w:val="center"/>
              <w:rPr>
                <w:b/>
              </w:rPr>
            </w:pPr>
            <w:r w:rsidRPr="00E22A0C">
              <w:rPr>
                <w:b/>
              </w:rPr>
              <w:t>2</w:t>
            </w:r>
            <w:r w:rsidR="00EC25F0">
              <w:rPr>
                <w:b/>
              </w:rPr>
              <w:t>4</w:t>
            </w:r>
          </w:p>
        </w:tc>
        <w:tc>
          <w:tcPr>
            <w:tcW w:w="2547" w:type="dxa"/>
          </w:tcPr>
          <w:p w:rsidR="000E0A6A" w:rsidRDefault="000E0A6A" w:rsidP="005063E7">
            <w:pPr>
              <w:spacing w:line="200" w:lineRule="exact"/>
              <w:jc w:val="center"/>
            </w:pPr>
          </w:p>
          <w:p w:rsidR="000E0A6A" w:rsidRDefault="000E0A6A" w:rsidP="005063E7">
            <w:pPr>
              <w:spacing w:line="200" w:lineRule="exact"/>
              <w:jc w:val="center"/>
            </w:pPr>
            <w:r w:rsidRPr="003D5FC1">
              <w:t>Расходы на электроэнергию по тяге поездов, если данные расходы не включены в расходы инфраструктуры или в плату за её использование</w:t>
            </w:r>
          </w:p>
          <w:p w:rsidR="000E0A6A" w:rsidRPr="003D5FC1" w:rsidRDefault="000E0A6A" w:rsidP="005063E7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</w:pPr>
          </w:p>
          <w:p w:rsidR="000E0A6A" w:rsidRPr="00147EA3" w:rsidRDefault="000E0A6A" w:rsidP="005063E7">
            <w:pPr>
              <w:jc w:val="center"/>
            </w:pPr>
            <w:proofErr w:type="spellStart"/>
            <w:r>
              <w:t>н</w:t>
            </w:r>
            <w:r w:rsidRPr="002A3D2A">
              <w:t>ацион</w:t>
            </w:r>
            <w:proofErr w:type="spellEnd"/>
            <w:r>
              <w:t>.</w:t>
            </w:r>
            <w:r w:rsidRPr="002A3D2A">
              <w:t xml:space="preserve"> валюта</w:t>
            </w: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rPr>
          <w:cantSplit/>
        </w:trPr>
        <w:tc>
          <w:tcPr>
            <w:tcW w:w="564" w:type="dxa"/>
            <w:vAlign w:val="center"/>
          </w:tcPr>
          <w:p w:rsidR="000E0A6A" w:rsidRPr="00E22A0C" w:rsidRDefault="000E0A6A" w:rsidP="005063E7">
            <w:pPr>
              <w:spacing w:line="200" w:lineRule="exact"/>
              <w:jc w:val="center"/>
              <w:rPr>
                <w:b/>
              </w:rPr>
            </w:pPr>
            <w:r w:rsidRPr="00E22A0C">
              <w:rPr>
                <w:b/>
              </w:rPr>
              <w:t>2</w:t>
            </w:r>
            <w:r w:rsidR="00EC25F0">
              <w:rPr>
                <w:b/>
              </w:rPr>
              <w:t>5</w:t>
            </w:r>
          </w:p>
        </w:tc>
        <w:tc>
          <w:tcPr>
            <w:tcW w:w="2547" w:type="dxa"/>
          </w:tcPr>
          <w:p w:rsidR="000E0A6A" w:rsidRDefault="000E0A6A" w:rsidP="005063E7">
            <w:pPr>
              <w:spacing w:line="200" w:lineRule="exact"/>
              <w:jc w:val="center"/>
            </w:pPr>
          </w:p>
          <w:p w:rsidR="000E0A6A" w:rsidRDefault="000E0A6A" w:rsidP="005063E7">
            <w:pPr>
              <w:spacing w:line="200" w:lineRule="exact"/>
              <w:jc w:val="center"/>
            </w:pPr>
            <w:r w:rsidRPr="003D5FC1">
              <w:t>Расходы на содержание вокзальных комплексов, если данные расходы не включены в расходы инфраструктуры или в плату за её использование</w:t>
            </w:r>
          </w:p>
          <w:p w:rsidR="000E0A6A" w:rsidRPr="003D5FC1" w:rsidRDefault="000E0A6A" w:rsidP="005063E7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</w:pPr>
          </w:p>
          <w:p w:rsidR="000E0A6A" w:rsidRDefault="000E0A6A" w:rsidP="005063E7">
            <w:pPr>
              <w:jc w:val="center"/>
            </w:pPr>
          </w:p>
          <w:p w:rsidR="000E0A6A" w:rsidRPr="00147EA3" w:rsidRDefault="000E0A6A" w:rsidP="005063E7">
            <w:pPr>
              <w:jc w:val="center"/>
            </w:pPr>
            <w:proofErr w:type="spellStart"/>
            <w:r>
              <w:t>н</w:t>
            </w:r>
            <w:r w:rsidRPr="002A3D2A">
              <w:t>ацион</w:t>
            </w:r>
            <w:proofErr w:type="spellEnd"/>
            <w:r>
              <w:t>.</w:t>
            </w:r>
            <w:r w:rsidRPr="002A3D2A">
              <w:t xml:space="preserve"> валюта</w:t>
            </w: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rPr>
          <w:cantSplit/>
        </w:trPr>
        <w:tc>
          <w:tcPr>
            <w:tcW w:w="564" w:type="dxa"/>
            <w:vAlign w:val="center"/>
          </w:tcPr>
          <w:p w:rsidR="000E0A6A" w:rsidRPr="00E22A0C" w:rsidRDefault="000E0A6A" w:rsidP="005063E7">
            <w:pPr>
              <w:spacing w:line="200" w:lineRule="exact"/>
              <w:jc w:val="center"/>
              <w:rPr>
                <w:b/>
              </w:rPr>
            </w:pPr>
            <w:r w:rsidRPr="00E22A0C">
              <w:rPr>
                <w:b/>
              </w:rPr>
              <w:t>2</w:t>
            </w:r>
            <w:r w:rsidR="00EC25F0">
              <w:rPr>
                <w:b/>
              </w:rPr>
              <w:t>6</w:t>
            </w:r>
          </w:p>
        </w:tc>
        <w:tc>
          <w:tcPr>
            <w:tcW w:w="2547" w:type="dxa"/>
          </w:tcPr>
          <w:p w:rsidR="000E0A6A" w:rsidRDefault="000E0A6A" w:rsidP="005063E7">
            <w:pPr>
              <w:spacing w:line="200" w:lineRule="exact"/>
              <w:jc w:val="center"/>
            </w:pPr>
          </w:p>
          <w:p w:rsidR="000E0A6A" w:rsidRDefault="000E0A6A" w:rsidP="005063E7">
            <w:pPr>
              <w:spacing w:line="200" w:lineRule="exact"/>
              <w:jc w:val="center"/>
            </w:pPr>
            <w:r w:rsidRPr="003D5FC1">
              <w:t xml:space="preserve">Расходы на техническое обслуживание поездов (вагонов) в пути следования, если данные расходы не включены в расходы инфраструктуры или в плату </w:t>
            </w:r>
            <w:proofErr w:type="gramStart"/>
            <w:r w:rsidRPr="003D5FC1">
              <w:t>за</w:t>
            </w:r>
            <w:proofErr w:type="gramEnd"/>
            <w:r w:rsidRPr="003D5FC1">
              <w:t xml:space="preserve"> </w:t>
            </w:r>
            <w:proofErr w:type="gramStart"/>
            <w:r w:rsidRPr="003D5FC1">
              <w:t>её</w:t>
            </w:r>
            <w:proofErr w:type="gramEnd"/>
            <w:r w:rsidRPr="003D5FC1">
              <w:t xml:space="preserve"> </w:t>
            </w:r>
          </w:p>
          <w:p w:rsidR="000E0A6A" w:rsidRDefault="000E0A6A" w:rsidP="005063E7">
            <w:pPr>
              <w:spacing w:line="200" w:lineRule="exact"/>
              <w:jc w:val="center"/>
            </w:pPr>
            <w:r>
              <w:t>и</w:t>
            </w:r>
            <w:r w:rsidRPr="003D5FC1">
              <w:t>спользование</w:t>
            </w:r>
          </w:p>
          <w:p w:rsidR="000E0A6A" w:rsidRPr="003D5FC1" w:rsidRDefault="000E0A6A" w:rsidP="005063E7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</w:pPr>
          </w:p>
          <w:p w:rsidR="000E0A6A" w:rsidRPr="00147EA3" w:rsidRDefault="000E0A6A" w:rsidP="005063E7">
            <w:pPr>
              <w:jc w:val="center"/>
            </w:pPr>
            <w:proofErr w:type="spellStart"/>
            <w:r>
              <w:t>н</w:t>
            </w:r>
            <w:r w:rsidRPr="002A3D2A">
              <w:t>ацион</w:t>
            </w:r>
            <w:proofErr w:type="spellEnd"/>
            <w:r>
              <w:t>.</w:t>
            </w:r>
            <w:r w:rsidRPr="002A3D2A">
              <w:t xml:space="preserve"> валюта</w:t>
            </w: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3D5FC1" w:rsidTr="005063E7">
        <w:trPr>
          <w:cantSplit/>
        </w:trPr>
        <w:tc>
          <w:tcPr>
            <w:tcW w:w="564" w:type="dxa"/>
            <w:vAlign w:val="center"/>
          </w:tcPr>
          <w:p w:rsidR="000E0A6A" w:rsidRPr="00E22A0C" w:rsidRDefault="000E0A6A" w:rsidP="005063E7">
            <w:pPr>
              <w:spacing w:line="200" w:lineRule="exact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C25F0">
              <w:rPr>
                <w:b/>
              </w:rPr>
              <w:t>7</w:t>
            </w:r>
          </w:p>
        </w:tc>
        <w:tc>
          <w:tcPr>
            <w:tcW w:w="2547" w:type="dxa"/>
          </w:tcPr>
          <w:p w:rsidR="000E0A6A" w:rsidRPr="00DE52F5" w:rsidRDefault="000E0A6A" w:rsidP="005063E7">
            <w:pPr>
              <w:spacing w:line="200" w:lineRule="exact"/>
              <w:jc w:val="center"/>
            </w:pPr>
            <w:r w:rsidRPr="00DE52F5">
              <w:t>Расходы на экипировку водой и удаление мусора в пути следования, если данные расходы не включены в расходы инфраструктуры или в плату за её использование</w:t>
            </w: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</w:pPr>
            <w:proofErr w:type="spellStart"/>
            <w:r>
              <w:t>н</w:t>
            </w:r>
            <w:r w:rsidRPr="002A3D2A">
              <w:t>ацион</w:t>
            </w:r>
            <w:proofErr w:type="spellEnd"/>
            <w:r>
              <w:t>.</w:t>
            </w:r>
            <w:r w:rsidRPr="002A3D2A">
              <w:t xml:space="preserve"> валюта</w:t>
            </w:r>
          </w:p>
        </w:tc>
        <w:tc>
          <w:tcPr>
            <w:tcW w:w="576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Pr="003D5FC1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Tr="005063E7">
        <w:trPr>
          <w:cantSplit/>
        </w:trPr>
        <w:tc>
          <w:tcPr>
            <w:tcW w:w="564" w:type="dxa"/>
            <w:vAlign w:val="center"/>
          </w:tcPr>
          <w:p w:rsidR="000E0A6A" w:rsidRPr="00E22A0C" w:rsidRDefault="000E0A6A" w:rsidP="005063E7">
            <w:pPr>
              <w:spacing w:line="200" w:lineRule="exact"/>
              <w:jc w:val="center"/>
              <w:rPr>
                <w:b/>
              </w:rPr>
            </w:pPr>
            <w:r w:rsidRPr="00E22A0C">
              <w:rPr>
                <w:b/>
              </w:rPr>
              <w:t>2</w:t>
            </w:r>
            <w:r w:rsidR="00EC25F0">
              <w:rPr>
                <w:b/>
              </w:rPr>
              <w:t>8</w:t>
            </w:r>
          </w:p>
        </w:tc>
        <w:tc>
          <w:tcPr>
            <w:tcW w:w="2547" w:type="dxa"/>
          </w:tcPr>
          <w:p w:rsidR="000E0A6A" w:rsidRDefault="000E0A6A" w:rsidP="005063E7">
            <w:pPr>
              <w:spacing w:line="200" w:lineRule="exact"/>
              <w:jc w:val="center"/>
            </w:pPr>
          </w:p>
          <w:p w:rsidR="000E0A6A" w:rsidRDefault="000E0A6A" w:rsidP="005063E7">
            <w:pPr>
              <w:spacing w:line="200" w:lineRule="exact"/>
              <w:jc w:val="center"/>
            </w:pPr>
            <w:r w:rsidRPr="003D5FC1">
              <w:t>Расходы на техническое обслуживание поездов (вагонов) в пунктах оборота</w:t>
            </w:r>
          </w:p>
          <w:p w:rsidR="000E0A6A" w:rsidRPr="003D5FC1" w:rsidRDefault="000E0A6A" w:rsidP="005063E7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</w:pPr>
          </w:p>
          <w:p w:rsidR="000E0A6A" w:rsidRPr="00147EA3" w:rsidRDefault="000E0A6A" w:rsidP="005063E7">
            <w:pPr>
              <w:jc w:val="center"/>
            </w:pPr>
            <w:proofErr w:type="spellStart"/>
            <w:r>
              <w:t>н</w:t>
            </w:r>
            <w:r w:rsidRPr="002A3D2A">
              <w:t>ацион</w:t>
            </w:r>
            <w:proofErr w:type="spellEnd"/>
            <w:r>
              <w:t>.</w:t>
            </w:r>
            <w:r w:rsidRPr="002A3D2A">
              <w:t xml:space="preserve"> валюта</w:t>
            </w:r>
          </w:p>
        </w:tc>
        <w:tc>
          <w:tcPr>
            <w:tcW w:w="576" w:type="dxa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Tr="005063E7">
        <w:trPr>
          <w:cantSplit/>
        </w:trPr>
        <w:tc>
          <w:tcPr>
            <w:tcW w:w="564" w:type="dxa"/>
            <w:vAlign w:val="center"/>
          </w:tcPr>
          <w:p w:rsidR="000E0A6A" w:rsidRPr="00E22A0C" w:rsidRDefault="00EC25F0" w:rsidP="005063E7">
            <w:pPr>
              <w:spacing w:line="200" w:lineRule="exact"/>
              <w:jc w:val="center"/>
              <w:rPr>
                <w:b/>
              </w:rPr>
            </w:pPr>
            <w:r>
              <w:rPr>
                <w:b/>
              </w:rPr>
              <w:lastRenderedPageBreak/>
              <w:t>29</w:t>
            </w:r>
          </w:p>
        </w:tc>
        <w:tc>
          <w:tcPr>
            <w:tcW w:w="2547" w:type="dxa"/>
          </w:tcPr>
          <w:p w:rsidR="000E0A6A" w:rsidRPr="00DE52F5" w:rsidRDefault="000E0A6A" w:rsidP="005063E7">
            <w:pPr>
              <w:spacing w:line="200" w:lineRule="exact"/>
              <w:jc w:val="center"/>
            </w:pPr>
            <w:r w:rsidRPr="00DE52F5">
              <w:t>Расходы, связанные с эксплуатацией и содержанием  автоматизированных систем управления  пассажирскими перевозками, если данные расходы не включены в расходы инфраструктуры или в плату за её использование</w:t>
            </w: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</w:pPr>
            <w:proofErr w:type="spellStart"/>
            <w:r>
              <w:t>н</w:t>
            </w:r>
            <w:r w:rsidRPr="002A3D2A">
              <w:t>ацион</w:t>
            </w:r>
            <w:proofErr w:type="spellEnd"/>
            <w:r>
              <w:t>.</w:t>
            </w:r>
            <w:r w:rsidRPr="002A3D2A">
              <w:t xml:space="preserve"> валюта</w:t>
            </w:r>
          </w:p>
        </w:tc>
        <w:tc>
          <w:tcPr>
            <w:tcW w:w="576" w:type="dxa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Tr="005063E7">
        <w:trPr>
          <w:cantSplit/>
        </w:trPr>
        <w:tc>
          <w:tcPr>
            <w:tcW w:w="564" w:type="dxa"/>
            <w:vAlign w:val="center"/>
          </w:tcPr>
          <w:p w:rsidR="000E0A6A" w:rsidRPr="00E22A0C" w:rsidRDefault="000E0A6A" w:rsidP="005063E7">
            <w:pPr>
              <w:spacing w:line="200" w:lineRule="exact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EC25F0">
              <w:rPr>
                <w:b/>
              </w:rPr>
              <w:t>0</w:t>
            </w:r>
          </w:p>
        </w:tc>
        <w:tc>
          <w:tcPr>
            <w:tcW w:w="2547" w:type="dxa"/>
          </w:tcPr>
          <w:p w:rsidR="000E0A6A" w:rsidRPr="00DE52F5" w:rsidRDefault="000E0A6A" w:rsidP="005063E7">
            <w:pPr>
              <w:spacing w:line="200" w:lineRule="exact"/>
              <w:jc w:val="center"/>
            </w:pPr>
            <w:r w:rsidRPr="00DE52F5">
              <w:t>Накладные (косвенные) затраты</w:t>
            </w:r>
          </w:p>
        </w:tc>
        <w:tc>
          <w:tcPr>
            <w:tcW w:w="1560" w:type="dxa"/>
          </w:tcPr>
          <w:p w:rsidR="000E0A6A" w:rsidRDefault="000E0A6A" w:rsidP="005063E7">
            <w:pPr>
              <w:jc w:val="center"/>
            </w:pPr>
            <w:proofErr w:type="spellStart"/>
            <w:r>
              <w:t>н</w:t>
            </w:r>
            <w:r w:rsidRPr="002A3D2A">
              <w:t>ацион</w:t>
            </w:r>
            <w:proofErr w:type="spellEnd"/>
            <w:r>
              <w:t>.</w:t>
            </w:r>
            <w:r w:rsidRPr="002A3D2A">
              <w:t xml:space="preserve"> валюта</w:t>
            </w:r>
          </w:p>
        </w:tc>
        <w:tc>
          <w:tcPr>
            <w:tcW w:w="576" w:type="dxa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97" w:type="dxa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623" w:type="dxa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  <w:tc>
          <w:tcPr>
            <w:tcW w:w="1141" w:type="dxa"/>
          </w:tcPr>
          <w:p w:rsidR="000E0A6A" w:rsidRDefault="000E0A6A" w:rsidP="005063E7">
            <w:pPr>
              <w:jc w:val="center"/>
              <w:rPr>
                <w:szCs w:val="28"/>
              </w:rPr>
            </w:pPr>
          </w:p>
        </w:tc>
      </w:tr>
      <w:tr w:rsidR="000E0A6A" w:rsidRPr="000E3275" w:rsidTr="005063E7">
        <w:trPr>
          <w:cantSplit/>
        </w:trPr>
        <w:tc>
          <w:tcPr>
            <w:tcW w:w="564" w:type="dxa"/>
            <w:shd w:val="clear" w:color="auto" w:fill="BFBFBF" w:themeFill="background1" w:themeFillShade="BF"/>
            <w:vAlign w:val="center"/>
          </w:tcPr>
          <w:p w:rsidR="000E0A6A" w:rsidRPr="00E22A0C" w:rsidRDefault="000E0A6A" w:rsidP="005063E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EC25F0">
              <w:rPr>
                <w:b/>
              </w:rPr>
              <w:t>1</w:t>
            </w:r>
          </w:p>
        </w:tc>
        <w:tc>
          <w:tcPr>
            <w:tcW w:w="4107" w:type="dxa"/>
            <w:gridSpan w:val="2"/>
            <w:shd w:val="clear" w:color="auto" w:fill="BFBFBF" w:themeFill="background1" w:themeFillShade="BF"/>
          </w:tcPr>
          <w:p w:rsidR="000E0A6A" w:rsidRPr="00EC25F0" w:rsidRDefault="000E0A6A" w:rsidP="005063E7">
            <w:pPr>
              <w:jc w:val="center"/>
              <w:rPr>
                <w:b/>
                <w:color w:val="000000" w:themeColor="text1"/>
              </w:rPr>
            </w:pPr>
            <w:r w:rsidRPr="00EC25F0">
              <w:rPr>
                <w:b/>
                <w:color w:val="000000" w:themeColor="text1"/>
              </w:rPr>
              <w:t>Финансовый результат по поезду (вагону)</w:t>
            </w:r>
          </w:p>
          <w:p w:rsidR="000E0A6A" w:rsidRPr="000E3275" w:rsidRDefault="000E0A6A" w:rsidP="005063E7">
            <w:pPr>
              <w:jc w:val="center"/>
              <w:rPr>
                <w:b/>
                <w:color w:val="FF0000"/>
                <w:szCs w:val="28"/>
              </w:rPr>
            </w:pPr>
            <w:r>
              <w:t>национальная валюта</w:t>
            </w:r>
          </w:p>
        </w:tc>
        <w:tc>
          <w:tcPr>
            <w:tcW w:w="576" w:type="dxa"/>
            <w:shd w:val="clear" w:color="auto" w:fill="BFBFBF" w:themeFill="background1" w:themeFillShade="BF"/>
          </w:tcPr>
          <w:p w:rsidR="000E0A6A" w:rsidRPr="000E3275" w:rsidRDefault="000E0A6A" w:rsidP="005063E7">
            <w:pPr>
              <w:jc w:val="center"/>
              <w:rPr>
                <w:b/>
                <w:color w:val="FF0000"/>
                <w:szCs w:val="28"/>
              </w:rPr>
            </w:pPr>
          </w:p>
        </w:tc>
        <w:tc>
          <w:tcPr>
            <w:tcW w:w="497" w:type="dxa"/>
            <w:shd w:val="clear" w:color="auto" w:fill="BFBFBF" w:themeFill="background1" w:themeFillShade="BF"/>
          </w:tcPr>
          <w:p w:rsidR="000E0A6A" w:rsidRPr="000E3275" w:rsidRDefault="000E0A6A" w:rsidP="005063E7">
            <w:pPr>
              <w:jc w:val="center"/>
              <w:rPr>
                <w:b/>
                <w:color w:val="FF0000"/>
                <w:szCs w:val="28"/>
              </w:rPr>
            </w:pPr>
          </w:p>
        </w:tc>
        <w:tc>
          <w:tcPr>
            <w:tcW w:w="623" w:type="dxa"/>
            <w:shd w:val="clear" w:color="auto" w:fill="BFBFBF" w:themeFill="background1" w:themeFillShade="BF"/>
          </w:tcPr>
          <w:p w:rsidR="000E0A6A" w:rsidRPr="000E3275" w:rsidRDefault="000E0A6A" w:rsidP="005063E7">
            <w:pPr>
              <w:jc w:val="center"/>
              <w:rPr>
                <w:b/>
                <w:color w:val="FF0000"/>
                <w:szCs w:val="28"/>
              </w:rPr>
            </w:pPr>
          </w:p>
        </w:tc>
        <w:tc>
          <w:tcPr>
            <w:tcW w:w="425" w:type="dxa"/>
            <w:shd w:val="clear" w:color="auto" w:fill="BFBFBF" w:themeFill="background1" w:themeFillShade="BF"/>
          </w:tcPr>
          <w:p w:rsidR="000E0A6A" w:rsidRPr="000E3275" w:rsidRDefault="000E0A6A" w:rsidP="005063E7">
            <w:pPr>
              <w:jc w:val="center"/>
              <w:rPr>
                <w:b/>
                <w:color w:val="FF0000"/>
                <w:szCs w:val="28"/>
              </w:rPr>
            </w:pPr>
          </w:p>
        </w:tc>
        <w:tc>
          <w:tcPr>
            <w:tcW w:w="139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0E0A6A" w:rsidRPr="000E3275" w:rsidRDefault="000E0A6A" w:rsidP="005063E7">
            <w:pPr>
              <w:jc w:val="center"/>
              <w:rPr>
                <w:b/>
                <w:color w:val="FF0000"/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0E0A6A" w:rsidRPr="000E3275" w:rsidRDefault="000E0A6A" w:rsidP="005063E7">
            <w:pPr>
              <w:jc w:val="center"/>
              <w:rPr>
                <w:b/>
                <w:color w:val="FF0000"/>
                <w:szCs w:val="28"/>
              </w:rPr>
            </w:pPr>
          </w:p>
        </w:tc>
        <w:tc>
          <w:tcPr>
            <w:tcW w:w="1141" w:type="dxa"/>
            <w:shd w:val="clear" w:color="auto" w:fill="BFBFBF" w:themeFill="background1" w:themeFillShade="BF"/>
          </w:tcPr>
          <w:p w:rsidR="000E0A6A" w:rsidRPr="000E3275" w:rsidRDefault="000E0A6A" w:rsidP="005063E7">
            <w:pPr>
              <w:jc w:val="center"/>
              <w:rPr>
                <w:b/>
                <w:color w:val="FF0000"/>
                <w:szCs w:val="28"/>
              </w:rPr>
            </w:pPr>
          </w:p>
        </w:tc>
      </w:tr>
    </w:tbl>
    <w:p w:rsidR="000E0A6A" w:rsidRPr="00354AB7" w:rsidRDefault="000E0A6A" w:rsidP="00724C04">
      <w:pPr>
        <w:rPr>
          <w:strike/>
          <w:sz w:val="22"/>
        </w:rPr>
      </w:pPr>
    </w:p>
    <w:sectPr w:rsidR="000E0A6A" w:rsidRPr="00354AB7" w:rsidSect="000E305F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851" w:right="708" w:bottom="568" w:left="1276" w:header="62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CA6" w:rsidRDefault="00900CA6" w:rsidP="002D691A">
      <w:r>
        <w:separator/>
      </w:r>
    </w:p>
  </w:endnote>
  <w:endnote w:type="continuationSeparator" w:id="0">
    <w:p w:rsidR="00900CA6" w:rsidRDefault="00900CA6" w:rsidP="002D6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962" w:rsidRPr="0069282D" w:rsidRDefault="004E6962" w:rsidP="007F1006">
    <w:pPr>
      <w:pStyle w:val="a6"/>
      <w:tabs>
        <w:tab w:val="clear" w:pos="4677"/>
        <w:tab w:val="clear" w:pos="9355"/>
        <w:tab w:val="left" w:pos="-142"/>
        <w:tab w:val="decimal" w:pos="0"/>
        <w:tab w:val="left" w:pos="12616"/>
        <w:tab w:val="left" w:pos="12758"/>
        <w:tab w:val="right" w:pos="14034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962" w:rsidRDefault="004E6962" w:rsidP="007F1006">
    <w:pPr>
      <w:pStyle w:val="a6"/>
      <w:tabs>
        <w:tab w:val="clear" w:pos="4677"/>
        <w:tab w:val="clear" w:pos="9355"/>
        <w:tab w:val="left" w:pos="-142"/>
        <w:tab w:val="decimal" w:pos="0"/>
        <w:tab w:val="left" w:pos="12616"/>
        <w:tab w:val="left" w:pos="12758"/>
        <w:tab w:val="right" w:pos="1403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CA6" w:rsidRDefault="00900CA6" w:rsidP="002D691A">
      <w:r>
        <w:separator/>
      </w:r>
    </w:p>
  </w:footnote>
  <w:footnote w:type="continuationSeparator" w:id="0">
    <w:p w:rsidR="00900CA6" w:rsidRDefault="00900CA6" w:rsidP="002D6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45055"/>
    </w:sdtPr>
    <w:sdtEndPr/>
    <w:sdtContent>
      <w:p w:rsidR="004E6962" w:rsidRDefault="00A07196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685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E6962" w:rsidRDefault="004E696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962" w:rsidRDefault="004E6962">
    <w:pPr>
      <w:pStyle w:val="a4"/>
      <w:jc w:val="right"/>
    </w:pPr>
  </w:p>
  <w:p w:rsidR="004E6962" w:rsidRDefault="004E69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0D78"/>
    <w:rsid w:val="00000E1A"/>
    <w:rsid w:val="00011A36"/>
    <w:rsid w:val="00026DCC"/>
    <w:rsid w:val="00032650"/>
    <w:rsid w:val="00032910"/>
    <w:rsid w:val="000441DC"/>
    <w:rsid w:val="00045BC9"/>
    <w:rsid w:val="00054F3F"/>
    <w:rsid w:val="00057BAA"/>
    <w:rsid w:val="000619F4"/>
    <w:rsid w:val="0006387C"/>
    <w:rsid w:val="00067A23"/>
    <w:rsid w:val="00083E75"/>
    <w:rsid w:val="00091B85"/>
    <w:rsid w:val="00092FBB"/>
    <w:rsid w:val="000940B1"/>
    <w:rsid w:val="0009450E"/>
    <w:rsid w:val="000950AA"/>
    <w:rsid w:val="00097678"/>
    <w:rsid w:val="00097D82"/>
    <w:rsid w:val="000A5B09"/>
    <w:rsid w:val="000B293F"/>
    <w:rsid w:val="000C37C5"/>
    <w:rsid w:val="000C4B61"/>
    <w:rsid w:val="000D4C0D"/>
    <w:rsid w:val="000D5C62"/>
    <w:rsid w:val="000E0053"/>
    <w:rsid w:val="000E0A6A"/>
    <w:rsid w:val="000E305F"/>
    <w:rsid w:val="000E4BA6"/>
    <w:rsid w:val="000F0D78"/>
    <w:rsid w:val="000F20E1"/>
    <w:rsid w:val="000F53FD"/>
    <w:rsid w:val="000F66AE"/>
    <w:rsid w:val="000F7CC3"/>
    <w:rsid w:val="001061C5"/>
    <w:rsid w:val="0010655B"/>
    <w:rsid w:val="001106E9"/>
    <w:rsid w:val="001136FA"/>
    <w:rsid w:val="0014000A"/>
    <w:rsid w:val="00146E9E"/>
    <w:rsid w:val="00147591"/>
    <w:rsid w:val="00147BF9"/>
    <w:rsid w:val="0015062A"/>
    <w:rsid w:val="00153A6C"/>
    <w:rsid w:val="00154DDC"/>
    <w:rsid w:val="00160651"/>
    <w:rsid w:val="00161A2B"/>
    <w:rsid w:val="00164DDB"/>
    <w:rsid w:val="001709DC"/>
    <w:rsid w:val="0017556D"/>
    <w:rsid w:val="00176A6F"/>
    <w:rsid w:val="0018679D"/>
    <w:rsid w:val="001907D0"/>
    <w:rsid w:val="00195D8D"/>
    <w:rsid w:val="00196AFA"/>
    <w:rsid w:val="001974C3"/>
    <w:rsid w:val="001A3B4A"/>
    <w:rsid w:val="001A48D2"/>
    <w:rsid w:val="001A4A09"/>
    <w:rsid w:val="001B053D"/>
    <w:rsid w:val="001B0948"/>
    <w:rsid w:val="001B0E8D"/>
    <w:rsid w:val="001C3CF2"/>
    <w:rsid w:val="001D1E1E"/>
    <w:rsid w:val="001D2530"/>
    <w:rsid w:val="001E6417"/>
    <w:rsid w:val="001E73C1"/>
    <w:rsid w:val="001F5905"/>
    <w:rsid w:val="001F6526"/>
    <w:rsid w:val="001F711F"/>
    <w:rsid w:val="00204B3F"/>
    <w:rsid w:val="00204D3D"/>
    <w:rsid w:val="00205B0D"/>
    <w:rsid w:val="002217CC"/>
    <w:rsid w:val="002311CE"/>
    <w:rsid w:val="0023686F"/>
    <w:rsid w:val="00237977"/>
    <w:rsid w:val="00256D69"/>
    <w:rsid w:val="002600FC"/>
    <w:rsid w:val="0026491B"/>
    <w:rsid w:val="00264D6C"/>
    <w:rsid w:val="0027548B"/>
    <w:rsid w:val="00276AD6"/>
    <w:rsid w:val="00277847"/>
    <w:rsid w:val="002816E7"/>
    <w:rsid w:val="002976CC"/>
    <w:rsid w:val="002A70DE"/>
    <w:rsid w:val="002C4C52"/>
    <w:rsid w:val="002C633E"/>
    <w:rsid w:val="002D6552"/>
    <w:rsid w:val="002D6756"/>
    <w:rsid w:val="002D691A"/>
    <w:rsid w:val="002E026E"/>
    <w:rsid w:val="002E1122"/>
    <w:rsid w:val="002F5BFE"/>
    <w:rsid w:val="002F5DDA"/>
    <w:rsid w:val="00310880"/>
    <w:rsid w:val="00320F52"/>
    <w:rsid w:val="0033252D"/>
    <w:rsid w:val="00332F60"/>
    <w:rsid w:val="003367A2"/>
    <w:rsid w:val="00346277"/>
    <w:rsid w:val="003511E4"/>
    <w:rsid w:val="00354AB7"/>
    <w:rsid w:val="003571BD"/>
    <w:rsid w:val="00360AE9"/>
    <w:rsid w:val="00364CDA"/>
    <w:rsid w:val="00365FB2"/>
    <w:rsid w:val="003670C7"/>
    <w:rsid w:val="003704ED"/>
    <w:rsid w:val="00371147"/>
    <w:rsid w:val="00374AFC"/>
    <w:rsid w:val="00377928"/>
    <w:rsid w:val="00380E46"/>
    <w:rsid w:val="00385FC0"/>
    <w:rsid w:val="00395954"/>
    <w:rsid w:val="003A3905"/>
    <w:rsid w:val="003B45E4"/>
    <w:rsid w:val="003B67BB"/>
    <w:rsid w:val="003C326B"/>
    <w:rsid w:val="003C4416"/>
    <w:rsid w:val="003C57A3"/>
    <w:rsid w:val="003C7E70"/>
    <w:rsid w:val="003E3E6A"/>
    <w:rsid w:val="003E6B1B"/>
    <w:rsid w:val="003E7E5D"/>
    <w:rsid w:val="003F126C"/>
    <w:rsid w:val="0040511C"/>
    <w:rsid w:val="00406C96"/>
    <w:rsid w:val="004109AD"/>
    <w:rsid w:val="00414144"/>
    <w:rsid w:val="00427F6D"/>
    <w:rsid w:val="00441491"/>
    <w:rsid w:val="00442E65"/>
    <w:rsid w:val="00446BC4"/>
    <w:rsid w:val="00447F12"/>
    <w:rsid w:val="004648AF"/>
    <w:rsid w:val="004657F7"/>
    <w:rsid w:val="004678B8"/>
    <w:rsid w:val="00474034"/>
    <w:rsid w:val="0047683A"/>
    <w:rsid w:val="00476E05"/>
    <w:rsid w:val="004829EA"/>
    <w:rsid w:val="00484308"/>
    <w:rsid w:val="004A4560"/>
    <w:rsid w:val="004A556B"/>
    <w:rsid w:val="004C190A"/>
    <w:rsid w:val="004C7DAB"/>
    <w:rsid w:val="004D645D"/>
    <w:rsid w:val="004D6593"/>
    <w:rsid w:val="004E38EA"/>
    <w:rsid w:val="004E3FA1"/>
    <w:rsid w:val="004E6962"/>
    <w:rsid w:val="004F1351"/>
    <w:rsid w:val="00501D0D"/>
    <w:rsid w:val="00506369"/>
    <w:rsid w:val="005063E7"/>
    <w:rsid w:val="00506FC3"/>
    <w:rsid w:val="00511066"/>
    <w:rsid w:val="005146CC"/>
    <w:rsid w:val="00514A7D"/>
    <w:rsid w:val="005162B5"/>
    <w:rsid w:val="00532F8E"/>
    <w:rsid w:val="00536635"/>
    <w:rsid w:val="00542B9D"/>
    <w:rsid w:val="0055636C"/>
    <w:rsid w:val="00561609"/>
    <w:rsid w:val="005626D8"/>
    <w:rsid w:val="00564AB7"/>
    <w:rsid w:val="0057076B"/>
    <w:rsid w:val="005732D7"/>
    <w:rsid w:val="00576636"/>
    <w:rsid w:val="00584D64"/>
    <w:rsid w:val="005900C4"/>
    <w:rsid w:val="005A1ADB"/>
    <w:rsid w:val="005A6F5D"/>
    <w:rsid w:val="005B038C"/>
    <w:rsid w:val="005B41A4"/>
    <w:rsid w:val="005B4F33"/>
    <w:rsid w:val="005C469F"/>
    <w:rsid w:val="005D0927"/>
    <w:rsid w:val="005D2DAD"/>
    <w:rsid w:val="005E07F3"/>
    <w:rsid w:val="005E5064"/>
    <w:rsid w:val="005F63D1"/>
    <w:rsid w:val="006018E5"/>
    <w:rsid w:val="006024E0"/>
    <w:rsid w:val="00604054"/>
    <w:rsid w:val="00610FF7"/>
    <w:rsid w:val="00612778"/>
    <w:rsid w:val="00613549"/>
    <w:rsid w:val="00614F48"/>
    <w:rsid w:val="00626EFE"/>
    <w:rsid w:val="006318E1"/>
    <w:rsid w:val="00640C41"/>
    <w:rsid w:val="00645BC5"/>
    <w:rsid w:val="00646AAE"/>
    <w:rsid w:val="0066100A"/>
    <w:rsid w:val="00663931"/>
    <w:rsid w:val="00666382"/>
    <w:rsid w:val="006725AA"/>
    <w:rsid w:val="00673661"/>
    <w:rsid w:val="006812A3"/>
    <w:rsid w:val="00681AF9"/>
    <w:rsid w:val="00682ACA"/>
    <w:rsid w:val="00684CB9"/>
    <w:rsid w:val="00685FA5"/>
    <w:rsid w:val="00687325"/>
    <w:rsid w:val="00687D2F"/>
    <w:rsid w:val="00690845"/>
    <w:rsid w:val="00694301"/>
    <w:rsid w:val="00694E5B"/>
    <w:rsid w:val="00695851"/>
    <w:rsid w:val="006A7548"/>
    <w:rsid w:val="006B1F8A"/>
    <w:rsid w:val="006B3FBE"/>
    <w:rsid w:val="006B7961"/>
    <w:rsid w:val="006C3821"/>
    <w:rsid w:val="006C4E2C"/>
    <w:rsid w:val="006C7FDF"/>
    <w:rsid w:val="006D1611"/>
    <w:rsid w:val="006D5821"/>
    <w:rsid w:val="006E296E"/>
    <w:rsid w:val="006E5588"/>
    <w:rsid w:val="006F183E"/>
    <w:rsid w:val="00710641"/>
    <w:rsid w:val="00710DE0"/>
    <w:rsid w:val="00716F06"/>
    <w:rsid w:val="00720322"/>
    <w:rsid w:val="00721619"/>
    <w:rsid w:val="00724C04"/>
    <w:rsid w:val="007360DD"/>
    <w:rsid w:val="007422F2"/>
    <w:rsid w:val="00742AC7"/>
    <w:rsid w:val="007476A2"/>
    <w:rsid w:val="0075038E"/>
    <w:rsid w:val="00752B36"/>
    <w:rsid w:val="00752F3C"/>
    <w:rsid w:val="00762DE1"/>
    <w:rsid w:val="00771CE4"/>
    <w:rsid w:val="00773A10"/>
    <w:rsid w:val="00773E1A"/>
    <w:rsid w:val="00776DF2"/>
    <w:rsid w:val="00784036"/>
    <w:rsid w:val="00785738"/>
    <w:rsid w:val="00791CE0"/>
    <w:rsid w:val="0079454D"/>
    <w:rsid w:val="007B147D"/>
    <w:rsid w:val="007B3A07"/>
    <w:rsid w:val="007B7875"/>
    <w:rsid w:val="007E11A0"/>
    <w:rsid w:val="007E124E"/>
    <w:rsid w:val="007E2EF5"/>
    <w:rsid w:val="007E456B"/>
    <w:rsid w:val="007F05AB"/>
    <w:rsid w:val="007F1006"/>
    <w:rsid w:val="007F2B7D"/>
    <w:rsid w:val="007F2B8C"/>
    <w:rsid w:val="007F3186"/>
    <w:rsid w:val="00800484"/>
    <w:rsid w:val="00803E33"/>
    <w:rsid w:val="00806420"/>
    <w:rsid w:val="00811969"/>
    <w:rsid w:val="00815D1D"/>
    <w:rsid w:val="008228FA"/>
    <w:rsid w:val="00822FC7"/>
    <w:rsid w:val="00841C2B"/>
    <w:rsid w:val="00841D00"/>
    <w:rsid w:val="008451B6"/>
    <w:rsid w:val="00851773"/>
    <w:rsid w:val="008647DF"/>
    <w:rsid w:val="008717AC"/>
    <w:rsid w:val="00873E4F"/>
    <w:rsid w:val="0087607D"/>
    <w:rsid w:val="00876837"/>
    <w:rsid w:val="00884C90"/>
    <w:rsid w:val="0088671B"/>
    <w:rsid w:val="008933A8"/>
    <w:rsid w:val="00893B7A"/>
    <w:rsid w:val="00897566"/>
    <w:rsid w:val="008A1011"/>
    <w:rsid w:val="008B0556"/>
    <w:rsid w:val="008B549D"/>
    <w:rsid w:val="008C0CE0"/>
    <w:rsid w:val="008C35DE"/>
    <w:rsid w:val="008C4617"/>
    <w:rsid w:val="008D64A4"/>
    <w:rsid w:val="008D677E"/>
    <w:rsid w:val="008D7DAB"/>
    <w:rsid w:val="008F33EE"/>
    <w:rsid w:val="00900CA6"/>
    <w:rsid w:val="00903774"/>
    <w:rsid w:val="00910FE2"/>
    <w:rsid w:val="00914DE7"/>
    <w:rsid w:val="00915C81"/>
    <w:rsid w:val="00916BC7"/>
    <w:rsid w:val="00941678"/>
    <w:rsid w:val="00946D44"/>
    <w:rsid w:val="009508D2"/>
    <w:rsid w:val="00952442"/>
    <w:rsid w:val="0096004F"/>
    <w:rsid w:val="00975EB3"/>
    <w:rsid w:val="00977B4D"/>
    <w:rsid w:val="00981F22"/>
    <w:rsid w:val="00990690"/>
    <w:rsid w:val="009962F1"/>
    <w:rsid w:val="0099680C"/>
    <w:rsid w:val="00997077"/>
    <w:rsid w:val="00997ADA"/>
    <w:rsid w:val="009A7D5A"/>
    <w:rsid w:val="009B3040"/>
    <w:rsid w:val="009B41A1"/>
    <w:rsid w:val="009B7D4A"/>
    <w:rsid w:val="009C2CD0"/>
    <w:rsid w:val="009C5120"/>
    <w:rsid w:val="009C64DC"/>
    <w:rsid w:val="009D43F4"/>
    <w:rsid w:val="009E4FE1"/>
    <w:rsid w:val="009F299F"/>
    <w:rsid w:val="009F3D1D"/>
    <w:rsid w:val="009F4B54"/>
    <w:rsid w:val="009F649B"/>
    <w:rsid w:val="009F6699"/>
    <w:rsid w:val="009F7FD4"/>
    <w:rsid w:val="00A035F9"/>
    <w:rsid w:val="00A07196"/>
    <w:rsid w:val="00A10C8A"/>
    <w:rsid w:val="00A11A90"/>
    <w:rsid w:val="00A13611"/>
    <w:rsid w:val="00A14697"/>
    <w:rsid w:val="00A27B8D"/>
    <w:rsid w:val="00A379A3"/>
    <w:rsid w:val="00A4112B"/>
    <w:rsid w:val="00A443B7"/>
    <w:rsid w:val="00A52846"/>
    <w:rsid w:val="00A63838"/>
    <w:rsid w:val="00A63E5A"/>
    <w:rsid w:val="00A6708E"/>
    <w:rsid w:val="00A73766"/>
    <w:rsid w:val="00A743CF"/>
    <w:rsid w:val="00A904A8"/>
    <w:rsid w:val="00A91474"/>
    <w:rsid w:val="00A96247"/>
    <w:rsid w:val="00AA4B75"/>
    <w:rsid w:val="00AA4DC9"/>
    <w:rsid w:val="00AA6865"/>
    <w:rsid w:val="00AB4A57"/>
    <w:rsid w:val="00AB523C"/>
    <w:rsid w:val="00AB55FE"/>
    <w:rsid w:val="00AB7A1B"/>
    <w:rsid w:val="00AC5222"/>
    <w:rsid w:val="00AC7BF2"/>
    <w:rsid w:val="00AD0AD9"/>
    <w:rsid w:val="00AD37CE"/>
    <w:rsid w:val="00AD4691"/>
    <w:rsid w:val="00AD75D8"/>
    <w:rsid w:val="00AE141D"/>
    <w:rsid w:val="00AF2228"/>
    <w:rsid w:val="00B018A9"/>
    <w:rsid w:val="00B03885"/>
    <w:rsid w:val="00B0631F"/>
    <w:rsid w:val="00B10481"/>
    <w:rsid w:val="00B16811"/>
    <w:rsid w:val="00B2024A"/>
    <w:rsid w:val="00B247DA"/>
    <w:rsid w:val="00B301CC"/>
    <w:rsid w:val="00B53F4A"/>
    <w:rsid w:val="00B6618C"/>
    <w:rsid w:val="00B73D4C"/>
    <w:rsid w:val="00B760DB"/>
    <w:rsid w:val="00B86E39"/>
    <w:rsid w:val="00B909FB"/>
    <w:rsid w:val="00B91BCF"/>
    <w:rsid w:val="00B93889"/>
    <w:rsid w:val="00B9647A"/>
    <w:rsid w:val="00BA008D"/>
    <w:rsid w:val="00BA07BC"/>
    <w:rsid w:val="00BA1719"/>
    <w:rsid w:val="00BB1DE1"/>
    <w:rsid w:val="00BB7502"/>
    <w:rsid w:val="00BD1336"/>
    <w:rsid w:val="00BD5F80"/>
    <w:rsid w:val="00BE36E0"/>
    <w:rsid w:val="00BE54AB"/>
    <w:rsid w:val="00BE7F59"/>
    <w:rsid w:val="00BF3A2D"/>
    <w:rsid w:val="00C04E8E"/>
    <w:rsid w:val="00C17292"/>
    <w:rsid w:val="00C172DD"/>
    <w:rsid w:val="00C17D11"/>
    <w:rsid w:val="00C2207F"/>
    <w:rsid w:val="00C250DC"/>
    <w:rsid w:val="00C26F94"/>
    <w:rsid w:val="00C32DA2"/>
    <w:rsid w:val="00C3616F"/>
    <w:rsid w:val="00C40A2A"/>
    <w:rsid w:val="00C411AD"/>
    <w:rsid w:val="00C57366"/>
    <w:rsid w:val="00C60735"/>
    <w:rsid w:val="00C60D78"/>
    <w:rsid w:val="00C62AF2"/>
    <w:rsid w:val="00C638B3"/>
    <w:rsid w:val="00C703B5"/>
    <w:rsid w:val="00C70CF9"/>
    <w:rsid w:val="00C71EE8"/>
    <w:rsid w:val="00C8678B"/>
    <w:rsid w:val="00C90E9A"/>
    <w:rsid w:val="00C97906"/>
    <w:rsid w:val="00CA5582"/>
    <w:rsid w:val="00CA6B2D"/>
    <w:rsid w:val="00CA7F9A"/>
    <w:rsid w:val="00CB2366"/>
    <w:rsid w:val="00CB2EE6"/>
    <w:rsid w:val="00CB478C"/>
    <w:rsid w:val="00CC0AC9"/>
    <w:rsid w:val="00CC7638"/>
    <w:rsid w:val="00CD7816"/>
    <w:rsid w:val="00CE08DD"/>
    <w:rsid w:val="00CE11F8"/>
    <w:rsid w:val="00CF1EBE"/>
    <w:rsid w:val="00CF6664"/>
    <w:rsid w:val="00D03E75"/>
    <w:rsid w:val="00D23461"/>
    <w:rsid w:val="00D30A10"/>
    <w:rsid w:val="00D3258E"/>
    <w:rsid w:val="00D43C01"/>
    <w:rsid w:val="00D4576C"/>
    <w:rsid w:val="00D46344"/>
    <w:rsid w:val="00D46431"/>
    <w:rsid w:val="00D46A59"/>
    <w:rsid w:val="00D50DA2"/>
    <w:rsid w:val="00D51C88"/>
    <w:rsid w:val="00D53890"/>
    <w:rsid w:val="00D552D2"/>
    <w:rsid w:val="00D558B3"/>
    <w:rsid w:val="00D61BC9"/>
    <w:rsid w:val="00D62D10"/>
    <w:rsid w:val="00D638A2"/>
    <w:rsid w:val="00D64F17"/>
    <w:rsid w:val="00D70A43"/>
    <w:rsid w:val="00D756E8"/>
    <w:rsid w:val="00D7611A"/>
    <w:rsid w:val="00D766E0"/>
    <w:rsid w:val="00DA192C"/>
    <w:rsid w:val="00DA31B0"/>
    <w:rsid w:val="00DA449F"/>
    <w:rsid w:val="00DB24D5"/>
    <w:rsid w:val="00DB5236"/>
    <w:rsid w:val="00DB6CA1"/>
    <w:rsid w:val="00DC11FA"/>
    <w:rsid w:val="00DC2F96"/>
    <w:rsid w:val="00DC56F8"/>
    <w:rsid w:val="00DD3A49"/>
    <w:rsid w:val="00DE1BBF"/>
    <w:rsid w:val="00DE52F5"/>
    <w:rsid w:val="00DE78AD"/>
    <w:rsid w:val="00DF2239"/>
    <w:rsid w:val="00DF3EE1"/>
    <w:rsid w:val="00DF56C4"/>
    <w:rsid w:val="00DF6DC1"/>
    <w:rsid w:val="00DF7AA5"/>
    <w:rsid w:val="00E03552"/>
    <w:rsid w:val="00E130FF"/>
    <w:rsid w:val="00E24C79"/>
    <w:rsid w:val="00E30F16"/>
    <w:rsid w:val="00E321AB"/>
    <w:rsid w:val="00E32E81"/>
    <w:rsid w:val="00E47002"/>
    <w:rsid w:val="00E47043"/>
    <w:rsid w:val="00E5591D"/>
    <w:rsid w:val="00E678AB"/>
    <w:rsid w:val="00E75B86"/>
    <w:rsid w:val="00E8486B"/>
    <w:rsid w:val="00E94D9B"/>
    <w:rsid w:val="00EA17A9"/>
    <w:rsid w:val="00EA48FE"/>
    <w:rsid w:val="00EA5274"/>
    <w:rsid w:val="00EB44A2"/>
    <w:rsid w:val="00EB61AA"/>
    <w:rsid w:val="00EB630A"/>
    <w:rsid w:val="00EC1FE9"/>
    <w:rsid w:val="00EC25F0"/>
    <w:rsid w:val="00EC4BC7"/>
    <w:rsid w:val="00ED1922"/>
    <w:rsid w:val="00ED4BF3"/>
    <w:rsid w:val="00EE22D2"/>
    <w:rsid w:val="00EF1B6A"/>
    <w:rsid w:val="00EF31CE"/>
    <w:rsid w:val="00EF61BE"/>
    <w:rsid w:val="00F05037"/>
    <w:rsid w:val="00F0611F"/>
    <w:rsid w:val="00F1599D"/>
    <w:rsid w:val="00F169A9"/>
    <w:rsid w:val="00F16E3C"/>
    <w:rsid w:val="00F2498A"/>
    <w:rsid w:val="00F273E9"/>
    <w:rsid w:val="00F42593"/>
    <w:rsid w:val="00F45103"/>
    <w:rsid w:val="00F4717B"/>
    <w:rsid w:val="00F51231"/>
    <w:rsid w:val="00F51F52"/>
    <w:rsid w:val="00F5427B"/>
    <w:rsid w:val="00F67AC8"/>
    <w:rsid w:val="00F76776"/>
    <w:rsid w:val="00F774A3"/>
    <w:rsid w:val="00F81ACE"/>
    <w:rsid w:val="00F866D0"/>
    <w:rsid w:val="00F86856"/>
    <w:rsid w:val="00F95AA7"/>
    <w:rsid w:val="00FA21DA"/>
    <w:rsid w:val="00FA5DAE"/>
    <w:rsid w:val="00FA658E"/>
    <w:rsid w:val="00FB0145"/>
    <w:rsid w:val="00FC118F"/>
    <w:rsid w:val="00FD7575"/>
    <w:rsid w:val="00FE53C4"/>
    <w:rsid w:val="00FF63D8"/>
    <w:rsid w:val="00FF7A24"/>
    <w:rsid w:val="00FF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D78"/>
    <w:pPr>
      <w:ind w:left="708"/>
    </w:pPr>
  </w:style>
  <w:style w:type="paragraph" w:styleId="a4">
    <w:name w:val="header"/>
    <w:basedOn w:val="a"/>
    <w:link w:val="a5"/>
    <w:uiPriority w:val="99"/>
    <w:rsid w:val="00C60D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0D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C60D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0D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60D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60D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0D7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Нет списка1"/>
    <w:semiHidden/>
    <w:rsid w:val="00DC1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tg-Cyrl-TJ" w:eastAsia="tg-Cyrl-TJ"/>
    </w:rPr>
  </w:style>
  <w:style w:type="paragraph" w:styleId="aa">
    <w:name w:val="footnote text"/>
    <w:basedOn w:val="a"/>
    <w:link w:val="ab"/>
    <w:uiPriority w:val="99"/>
    <w:semiHidden/>
    <w:unhideWhenUsed/>
    <w:rsid w:val="00F2498A"/>
    <w:pPr>
      <w:spacing w:after="200" w:line="273" w:lineRule="auto"/>
    </w:pPr>
    <w:rPr>
      <w:sz w:val="20"/>
      <w:szCs w:val="20"/>
      <w:lang w:val="tg-Cyrl-TJ" w:eastAsia="tg-Cyrl-TJ"/>
    </w:rPr>
  </w:style>
  <w:style w:type="character" w:customStyle="1" w:styleId="ab">
    <w:name w:val="Текст сноски Знак"/>
    <w:basedOn w:val="a0"/>
    <w:link w:val="aa"/>
    <w:uiPriority w:val="99"/>
    <w:semiHidden/>
    <w:rsid w:val="00F2498A"/>
    <w:rPr>
      <w:rFonts w:ascii="Times New Roman" w:eastAsia="Times New Roman" w:hAnsi="Times New Roman" w:cs="Times New Roman"/>
      <w:sz w:val="20"/>
      <w:szCs w:val="20"/>
      <w:lang w:val="tg-Cyrl-TJ" w:eastAsia="tg-Cyrl-TJ"/>
    </w:rPr>
  </w:style>
  <w:style w:type="character" w:styleId="ac">
    <w:name w:val="footnote reference"/>
    <w:basedOn w:val="a0"/>
    <w:uiPriority w:val="99"/>
    <w:unhideWhenUsed/>
    <w:rsid w:val="00F2498A"/>
    <w:rPr>
      <w:vertAlign w:val="superscript"/>
    </w:rPr>
  </w:style>
  <w:style w:type="paragraph" w:customStyle="1" w:styleId="10">
    <w:name w:val="Абзац списка1"/>
    <w:basedOn w:val="a"/>
    <w:rsid w:val="008647DF"/>
    <w:pPr>
      <w:ind w:left="708"/>
    </w:pPr>
    <w:rPr>
      <w:rFonts w:eastAsia="Calibri"/>
    </w:rPr>
  </w:style>
  <w:style w:type="character" w:styleId="ad">
    <w:name w:val="Placeholder Text"/>
    <w:basedOn w:val="a0"/>
    <w:uiPriority w:val="99"/>
    <w:semiHidden/>
    <w:rsid w:val="001A4A09"/>
    <w:rPr>
      <w:color w:val="808080"/>
    </w:rPr>
  </w:style>
  <w:style w:type="table" w:styleId="ae">
    <w:name w:val="Table Grid"/>
    <w:basedOn w:val="a1"/>
    <w:rsid w:val="000E0A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">
    <w:name w:val="Body Text 3"/>
    <w:basedOn w:val="a"/>
    <w:link w:val="30"/>
    <w:uiPriority w:val="99"/>
    <w:unhideWhenUsed/>
    <w:rsid w:val="005B41A4"/>
    <w:pPr>
      <w:spacing w:after="120" w:line="273" w:lineRule="auto"/>
    </w:pPr>
    <w:rPr>
      <w:sz w:val="16"/>
      <w:szCs w:val="16"/>
      <w:lang w:val="tg-Cyrl-TJ" w:eastAsia="tg-Cyrl-TJ"/>
    </w:rPr>
  </w:style>
  <w:style w:type="character" w:customStyle="1" w:styleId="30">
    <w:name w:val="Основной текст 3 Знак"/>
    <w:basedOn w:val="a0"/>
    <w:link w:val="3"/>
    <w:uiPriority w:val="99"/>
    <w:rsid w:val="005B41A4"/>
    <w:rPr>
      <w:rFonts w:ascii="Times New Roman" w:eastAsia="Times New Roman" w:hAnsi="Times New Roman" w:cs="Times New Roman"/>
      <w:sz w:val="16"/>
      <w:szCs w:val="16"/>
      <w:lang w:val="tg-Cyrl-TJ" w:eastAsia="tg-Cyrl-TJ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FCB33-3841-4BC8-ACD2-2BC810E9C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1843</Words>
  <Characters>10511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ЕА</dc:creator>
  <cp:lastModifiedBy>1</cp:lastModifiedBy>
  <cp:revision>5</cp:revision>
  <cp:lastPrinted>2016-08-17T11:59:00Z</cp:lastPrinted>
  <dcterms:created xsi:type="dcterms:W3CDTF">2016-09-07T08:37:00Z</dcterms:created>
  <dcterms:modified xsi:type="dcterms:W3CDTF">2016-10-19T14:56:00Z</dcterms:modified>
</cp:coreProperties>
</file>